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95C7BF0" w14:textId="77255202" w:rsidR="004421A3" w:rsidRPr="00BF1E61" w:rsidRDefault="004421A3" w:rsidP="00A031DC">
      <w:pPr>
        <w:jc w:val="center"/>
        <w:rPr>
          <w:rFonts w:ascii="Arial" w:hAnsi="Arial" w:cs="Arial"/>
          <w:b/>
          <w:bCs/>
          <w:sz w:val="24"/>
          <w:szCs w:val="24"/>
        </w:rPr>
      </w:pPr>
      <w:r w:rsidRPr="00BF1E61">
        <w:rPr>
          <w:rFonts w:ascii="Arial" w:hAnsi="Arial" w:cs="Arial"/>
          <w:b/>
          <w:bCs/>
          <w:sz w:val="24"/>
          <w:szCs w:val="24"/>
        </w:rPr>
        <w:t>Servicio de Epidemiología e Infectología</w:t>
      </w:r>
    </w:p>
    <w:p w14:paraId="43EF0525" w14:textId="4A256D31" w:rsidR="00B87DB5" w:rsidRPr="00BF1E61" w:rsidRDefault="00B87DB5" w:rsidP="00BE254E">
      <w:pPr>
        <w:jc w:val="center"/>
        <w:rPr>
          <w:rFonts w:ascii="Arial" w:hAnsi="Arial" w:cs="Arial"/>
          <w:b/>
          <w:bCs/>
          <w:sz w:val="24"/>
          <w:szCs w:val="24"/>
        </w:rPr>
      </w:pPr>
      <w:r w:rsidRPr="00BF1E61">
        <w:rPr>
          <w:rFonts w:ascii="Arial" w:hAnsi="Arial" w:cs="Arial"/>
          <w:b/>
          <w:bCs/>
          <w:sz w:val="24"/>
          <w:szCs w:val="24"/>
        </w:rPr>
        <w:t xml:space="preserve">Actualización de las recomendaciones en la Campaña de Vacunación para Covid 19 </w:t>
      </w:r>
    </w:p>
    <w:p w14:paraId="645EC7A7" w14:textId="297D387C" w:rsidR="0070213C" w:rsidRPr="00BF1E61" w:rsidRDefault="00B87DB5" w:rsidP="0070213C">
      <w:pPr>
        <w:jc w:val="right"/>
        <w:rPr>
          <w:rFonts w:ascii="Arial" w:hAnsi="Arial" w:cs="Arial"/>
          <w:sz w:val="24"/>
          <w:szCs w:val="24"/>
        </w:rPr>
      </w:pPr>
      <w:r w:rsidRPr="00BF1E61">
        <w:rPr>
          <w:rFonts w:ascii="Arial" w:hAnsi="Arial" w:cs="Arial"/>
          <w:sz w:val="24"/>
          <w:szCs w:val="24"/>
        </w:rPr>
        <w:t>25</w:t>
      </w:r>
      <w:r w:rsidR="0070213C" w:rsidRPr="00BF1E61">
        <w:rPr>
          <w:rFonts w:ascii="Arial" w:hAnsi="Arial" w:cs="Arial"/>
          <w:sz w:val="24"/>
          <w:szCs w:val="24"/>
        </w:rPr>
        <w:t xml:space="preserve"> de febrero </w:t>
      </w:r>
      <w:r w:rsidRPr="00BF1E61">
        <w:rPr>
          <w:rFonts w:ascii="Arial" w:hAnsi="Arial" w:cs="Arial"/>
          <w:sz w:val="24"/>
          <w:szCs w:val="24"/>
        </w:rPr>
        <w:t xml:space="preserve">de </w:t>
      </w:r>
      <w:r w:rsidR="0070213C" w:rsidRPr="00BF1E61">
        <w:rPr>
          <w:rFonts w:ascii="Arial" w:hAnsi="Arial" w:cs="Arial"/>
          <w:sz w:val="24"/>
          <w:szCs w:val="24"/>
        </w:rPr>
        <w:t>2021</w:t>
      </w:r>
    </w:p>
    <w:p w14:paraId="2AC4F797" w14:textId="77777777" w:rsidR="00207C2E" w:rsidRDefault="00B87DB5" w:rsidP="00D00B1F">
      <w:pPr>
        <w:pStyle w:val="Default"/>
        <w:rPr>
          <w:rFonts w:ascii="Arial" w:hAnsi="Arial" w:cs="Arial"/>
        </w:rPr>
      </w:pPr>
      <w:r w:rsidRPr="00BF1E61">
        <w:rPr>
          <w:rFonts w:ascii="Arial" w:hAnsi="Arial" w:cs="Arial"/>
        </w:rPr>
        <w:t>Sobre la base de las recomendaciones de la Comisión Nacional de Inmunizaciones (CoNaIn), el Ministerio de Salud actualizó algunos aspectos de</w:t>
      </w:r>
      <w:r w:rsidR="00D00B1F" w:rsidRPr="00BF1E61">
        <w:rPr>
          <w:rFonts w:ascii="Arial" w:hAnsi="Arial" w:cs="Arial"/>
        </w:rPr>
        <w:t xml:space="preserve">l  </w:t>
      </w:r>
      <w:r w:rsidRPr="00BF1E61">
        <w:rPr>
          <w:rFonts w:ascii="Arial" w:hAnsi="Arial" w:cs="Arial"/>
        </w:rPr>
        <w:t xml:space="preserve">manual del vacunador </w:t>
      </w:r>
      <w:r w:rsidR="00D00B1F" w:rsidRPr="00BF1E61">
        <w:rPr>
          <w:rFonts w:ascii="Arial" w:hAnsi="Arial" w:cs="Arial"/>
        </w:rPr>
        <w:t xml:space="preserve">de la vacuna Sputnik V. </w:t>
      </w:r>
    </w:p>
    <w:p w14:paraId="41464A7A" w14:textId="77777777" w:rsidR="00A04FCB" w:rsidRPr="00BF1E61" w:rsidRDefault="00A04FCB" w:rsidP="00D00B1F">
      <w:pPr>
        <w:pStyle w:val="Default"/>
        <w:rPr>
          <w:rFonts w:ascii="Arial" w:hAnsi="Arial" w:cs="Arial"/>
        </w:rPr>
      </w:pPr>
    </w:p>
    <w:p w14:paraId="09ECC199" w14:textId="2790CD2D" w:rsidR="00A04FCB" w:rsidRDefault="00D00B1F" w:rsidP="00D00B1F">
      <w:pPr>
        <w:pStyle w:val="Default"/>
        <w:rPr>
          <w:rFonts w:ascii="Arial" w:hAnsi="Arial" w:cs="Arial"/>
        </w:rPr>
      </w:pPr>
      <w:r w:rsidRPr="00BF1E61">
        <w:rPr>
          <w:rFonts w:ascii="Arial" w:hAnsi="Arial" w:cs="Arial"/>
        </w:rPr>
        <w:t xml:space="preserve">Recordamos que la vacuna se obtiene por biotecnología y </w:t>
      </w:r>
      <w:r w:rsidR="00BF1E61">
        <w:rPr>
          <w:rFonts w:ascii="Arial" w:hAnsi="Arial" w:cs="Arial"/>
        </w:rPr>
        <w:t xml:space="preserve">no contiene el virus SARS-CoV-2, </w:t>
      </w:r>
      <w:r w:rsidRPr="00BF1E61">
        <w:rPr>
          <w:rFonts w:ascii="Arial" w:hAnsi="Arial" w:cs="Arial"/>
        </w:rPr>
        <w:t xml:space="preserve"> l</w:t>
      </w:r>
      <w:r w:rsidR="005C1039">
        <w:rPr>
          <w:rFonts w:ascii="Arial" w:hAnsi="Arial" w:cs="Arial"/>
        </w:rPr>
        <w:t>os componentes 1 y 2 usan</w:t>
      </w:r>
      <w:r w:rsidRPr="00BF1E61">
        <w:rPr>
          <w:rFonts w:ascii="Arial" w:hAnsi="Arial" w:cs="Arial"/>
        </w:rPr>
        <w:t xml:space="preserve"> como </w:t>
      </w:r>
      <w:r w:rsidR="00472C27">
        <w:rPr>
          <w:rFonts w:ascii="Arial" w:hAnsi="Arial" w:cs="Arial"/>
        </w:rPr>
        <w:t xml:space="preserve">vectores a </w:t>
      </w:r>
      <w:r w:rsidR="005C1039">
        <w:rPr>
          <w:rFonts w:ascii="Arial" w:hAnsi="Arial" w:cs="Arial"/>
        </w:rPr>
        <w:t xml:space="preserve">los </w:t>
      </w:r>
      <w:r w:rsidR="00472C27">
        <w:rPr>
          <w:rFonts w:ascii="Arial" w:hAnsi="Arial" w:cs="Arial"/>
        </w:rPr>
        <w:t xml:space="preserve">virus </w:t>
      </w:r>
      <w:r w:rsidRPr="00BF1E61">
        <w:rPr>
          <w:rFonts w:ascii="Arial" w:hAnsi="Arial" w:cs="Arial"/>
        </w:rPr>
        <w:t>adenovirus no replicativo</w:t>
      </w:r>
      <w:r w:rsidR="00472C27">
        <w:rPr>
          <w:rFonts w:ascii="Arial" w:hAnsi="Arial" w:cs="Arial"/>
        </w:rPr>
        <w:t>s</w:t>
      </w:r>
      <w:r w:rsidRPr="00BF1E61">
        <w:rPr>
          <w:rFonts w:ascii="Arial" w:hAnsi="Arial" w:cs="Arial"/>
        </w:rPr>
        <w:t xml:space="preserve"> </w:t>
      </w:r>
      <w:r w:rsidR="00472C27">
        <w:rPr>
          <w:rFonts w:ascii="Arial" w:hAnsi="Arial" w:cs="Arial"/>
        </w:rPr>
        <w:t>basados en los</w:t>
      </w:r>
      <w:r w:rsidR="00207C2E" w:rsidRPr="00BF1E61">
        <w:rPr>
          <w:rFonts w:ascii="Arial" w:hAnsi="Arial" w:cs="Arial"/>
        </w:rPr>
        <w:t xml:space="preserve"> serotipo</w:t>
      </w:r>
      <w:r w:rsidR="00472C27">
        <w:rPr>
          <w:rFonts w:ascii="Arial" w:hAnsi="Arial" w:cs="Arial"/>
        </w:rPr>
        <w:t>s</w:t>
      </w:r>
      <w:r w:rsidR="00207C2E" w:rsidRPr="00BF1E61">
        <w:rPr>
          <w:rFonts w:ascii="Arial" w:hAnsi="Arial" w:cs="Arial"/>
        </w:rPr>
        <w:t xml:space="preserve"> humano</w:t>
      </w:r>
      <w:r w:rsidR="00472C27">
        <w:rPr>
          <w:rFonts w:ascii="Arial" w:hAnsi="Arial" w:cs="Arial"/>
        </w:rPr>
        <w:t>s</w:t>
      </w:r>
      <w:r w:rsidR="00207C2E" w:rsidRPr="00BF1E61">
        <w:rPr>
          <w:rFonts w:ascii="Arial" w:hAnsi="Arial" w:cs="Arial"/>
        </w:rPr>
        <w:t xml:space="preserve"> 26 y 5, respectivamente, que porta el gen de la proteína espiga del virus SARS-CoV-2</w:t>
      </w:r>
      <w:r w:rsidR="00A04FCB">
        <w:rPr>
          <w:rFonts w:ascii="Arial" w:hAnsi="Arial" w:cs="Arial"/>
        </w:rPr>
        <w:t xml:space="preserve">. </w:t>
      </w:r>
      <w:r w:rsidR="00A04FCB" w:rsidRPr="00A04FCB">
        <w:rPr>
          <w:rFonts w:ascii="Arial" w:hAnsi="Arial" w:cs="Arial"/>
        </w:rPr>
        <w:t xml:space="preserve"> </w:t>
      </w:r>
      <w:r w:rsidR="00A04FCB">
        <w:rPr>
          <w:rFonts w:ascii="Arial" w:hAnsi="Arial" w:cs="Arial"/>
        </w:rPr>
        <w:t xml:space="preserve">Las 2 dosis </w:t>
      </w:r>
      <w:r w:rsidR="009959BD">
        <w:rPr>
          <w:rFonts w:ascii="Arial" w:hAnsi="Arial" w:cs="Arial"/>
        </w:rPr>
        <w:t xml:space="preserve">de la vacuna </w:t>
      </w:r>
      <w:r w:rsidR="00A04FCB">
        <w:rPr>
          <w:rFonts w:ascii="Arial" w:hAnsi="Arial" w:cs="Arial"/>
        </w:rPr>
        <w:t xml:space="preserve">deben administrarse con una diferencia </w:t>
      </w:r>
      <w:r w:rsidR="005C1039">
        <w:rPr>
          <w:rFonts w:ascii="Arial" w:hAnsi="Arial" w:cs="Arial"/>
        </w:rPr>
        <w:t xml:space="preserve">mínima </w:t>
      </w:r>
      <w:r w:rsidR="00A04FCB">
        <w:rPr>
          <w:rFonts w:ascii="Arial" w:hAnsi="Arial" w:cs="Arial"/>
        </w:rPr>
        <w:t xml:space="preserve">de 21 días. </w:t>
      </w:r>
    </w:p>
    <w:p w14:paraId="1CC4A5DB" w14:textId="0B5ECC37" w:rsidR="00BF1E61" w:rsidRDefault="00A04FCB" w:rsidP="00135578">
      <w:pPr>
        <w:pStyle w:val="Default"/>
        <w:rPr>
          <w:rFonts w:ascii="Arial" w:hAnsi="Arial" w:cs="Arial"/>
        </w:rPr>
      </w:pPr>
      <w:r>
        <w:rPr>
          <w:rFonts w:ascii="Arial" w:hAnsi="Arial" w:cs="Arial"/>
        </w:rPr>
        <w:t>Dentro de las novedades</w:t>
      </w:r>
      <w:r w:rsidR="009D6521">
        <w:rPr>
          <w:rFonts w:ascii="Arial" w:hAnsi="Arial" w:cs="Arial"/>
        </w:rPr>
        <w:t>, con la nueva información,</w:t>
      </w:r>
      <w:r>
        <w:rPr>
          <w:rFonts w:ascii="Arial" w:hAnsi="Arial" w:cs="Arial"/>
        </w:rPr>
        <w:t xml:space="preserve"> se amplía el plazo máximo de administración </w:t>
      </w:r>
      <w:r w:rsidR="00C70DFB">
        <w:rPr>
          <w:rFonts w:ascii="Arial" w:hAnsi="Arial" w:cs="Arial"/>
        </w:rPr>
        <w:t xml:space="preserve">una vez que la vacuna es descongelada </w:t>
      </w:r>
      <w:r>
        <w:rPr>
          <w:rFonts w:ascii="Arial" w:hAnsi="Arial" w:cs="Arial"/>
        </w:rPr>
        <w:t xml:space="preserve">a 2 horas y continúa la necesidad de conservación a -18°C.  </w:t>
      </w:r>
    </w:p>
    <w:p w14:paraId="0E1B1423" w14:textId="067C8945" w:rsidR="00135578" w:rsidRDefault="001B55E6" w:rsidP="00D00B1F">
      <w:pPr>
        <w:pStyle w:val="Default"/>
        <w:rPr>
          <w:rFonts w:ascii="Arial" w:hAnsi="Arial" w:cs="Arial"/>
        </w:rPr>
      </w:pPr>
      <w:r w:rsidRPr="00BF1E61">
        <w:rPr>
          <w:rFonts w:ascii="Arial" w:hAnsi="Arial" w:cs="Arial"/>
        </w:rPr>
        <w:t xml:space="preserve">A su vez, se ha confirmado </w:t>
      </w:r>
      <w:r w:rsidR="00BF1E61" w:rsidRPr="00BF1E61">
        <w:rPr>
          <w:rFonts w:ascii="Arial" w:hAnsi="Arial" w:cs="Arial"/>
        </w:rPr>
        <w:t xml:space="preserve">la seguridad y </w:t>
      </w:r>
      <w:r w:rsidR="00A04FCB">
        <w:rPr>
          <w:rFonts w:ascii="Arial" w:hAnsi="Arial" w:cs="Arial"/>
        </w:rPr>
        <w:t>una</w:t>
      </w:r>
      <w:r w:rsidR="00BF1E61" w:rsidRPr="00BF1E61">
        <w:rPr>
          <w:rFonts w:ascii="Arial" w:hAnsi="Arial" w:cs="Arial"/>
        </w:rPr>
        <w:t xml:space="preserve"> eficacia de la vacuna del 91,</w:t>
      </w:r>
      <w:r w:rsidRPr="00BF1E61">
        <w:rPr>
          <w:rFonts w:ascii="Arial" w:hAnsi="Arial" w:cs="Arial"/>
        </w:rPr>
        <w:t xml:space="preserve">8% en </w:t>
      </w:r>
      <w:r w:rsidR="00BF1E61" w:rsidRPr="00BF1E61">
        <w:rPr>
          <w:rFonts w:ascii="Arial" w:hAnsi="Arial" w:cs="Arial"/>
        </w:rPr>
        <w:t xml:space="preserve">personas de </w:t>
      </w:r>
      <w:r w:rsidRPr="00BF1E61">
        <w:rPr>
          <w:rFonts w:ascii="Arial" w:hAnsi="Arial" w:cs="Arial"/>
        </w:rPr>
        <w:t>60 años y mayores</w:t>
      </w:r>
      <w:r w:rsidR="00BF1E61" w:rsidRPr="00BF1E61">
        <w:rPr>
          <w:rFonts w:ascii="Arial" w:hAnsi="Arial" w:cs="Arial"/>
        </w:rPr>
        <w:t xml:space="preserve">, </w:t>
      </w:r>
      <w:r w:rsidRPr="00BF1E61">
        <w:rPr>
          <w:rFonts w:ascii="Arial" w:hAnsi="Arial" w:cs="Arial"/>
        </w:rPr>
        <w:t xml:space="preserve"> por lo cual el 19 de enero de 2021 se autorizó para este grupo etario. </w:t>
      </w:r>
    </w:p>
    <w:p w14:paraId="3188C779" w14:textId="77777777" w:rsidR="00135578" w:rsidRDefault="00135578" w:rsidP="00D00B1F">
      <w:pPr>
        <w:pStyle w:val="Default"/>
        <w:rPr>
          <w:rFonts w:ascii="Arial" w:hAnsi="Arial" w:cs="Arial"/>
        </w:rPr>
      </w:pPr>
    </w:p>
    <w:p w14:paraId="30272660" w14:textId="77777777" w:rsidR="00135578" w:rsidRPr="00135578" w:rsidRDefault="00135578" w:rsidP="00135578">
      <w:pPr>
        <w:autoSpaceDE w:val="0"/>
        <w:autoSpaceDN w:val="0"/>
        <w:adjustRightInd w:val="0"/>
        <w:spacing w:after="0" w:line="240" w:lineRule="auto"/>
        <w:rPr>
          <w:rFonts w:ascii="Arial" w:hAnsi="Arial" w:cs="Arial"/>
          <w:color w:val="000000"/>
          <w:sz w:val="24"/>
          <w:szCs w:val="24"/>
        </w:rPr>
      </w:pPr>
      <w:r w:rsidRPr="00135578">
        <w:rPr>
          <w:rFonts w:ascii="Arial" w:hAnsi="Arial" w:cs="Arial"/>
          <w:color w:val="000000"/>
          <w:sz w:val="24"/>
          <w:szCs w:val="24"/>
        </w:rPr>
        <w:t xml:space="preserve">La población priorizada y considerada “población objetivo a vacunar” incluye: </w:t>
      </w:r>
    </w:p>
    <w:p w14:paraId="1B20F678" w14:textId="77777777" w:rsidR="00135578" w:rsidRDefault="00135578" w:rsidP="00135578">
      <w:pPr>
        <w:autoSpaceDE w:val="0"/>
        <w:autoSpaceDN w:val="0"/>
        <w:adjustRightInd w:val="0"/>
        <w:spacing w:after="0" w:line="240" w:lineRule="auto"/>
        <w:rPr>
          <w:rFonts w:ascii="Arial" w:hAnsi="Arial" w:cs="Arial"/>
          <w:color w:val="000000"/>
          <w:sz w:val="24"/>
          <w:szCs w:val="24"/>
        </w:rPr>
      </w:pPr>
    </w:p>
    <w:p w14:paraId="68F7EDB7" w14:textId="72A109F7" w:rsidR="00135578" w:rsidRPr="00742B48" w:rsidRDefault="00135578" w:rsidP="00FD701F">
      <w:pPr>
        <w:autoSpaceDE w:val="0"/>
        <w:autoSpaceDN w:val="0"/>
        <w:adjustRightInd w:val="0"/>
        <w:spacing w:after="0" w:line="240" w:lineRule="auto"/>
        <w:rPr>
          <w:rFonts w:ascii="Arial" w:hAnsi="Arial" w:cs="Arial"/>
          <w:b/>
          <w:color w:val="000000"/>
          <w:sz w:val="24"/>
          <w:szCs w:val="24"/>
        </w:rPr>
      </w:pPr>
      <w:r w:rsidRPr="00742B48">
        <w:rPr>
          <w:rFonts w:ascii="Arial" w:hAnsi="Arial" w:cs="Arial"/>
          <w:b/>
          <w:color w:val="000000"/>
          <w:sz w:val="24"/>
          <w:szCs w:val="24"/>
        </w:rPr>
        <w:t>POBLACIÓN EN RIESGO POR EX</w:t>
      </w:r>
      <w:r w:rsidR="00742B48">
        <w:rPr>
          <w:rFonts w:ascii="Arial" w:hAnsi="Arial" w:cs="Arial"/>
          <w:b/>
          <w:color w:val="000000"/>
          <w:sz w:val="24"/>
          <w:szCs w:val="24"/>
        </w:rPr>
        <w:t>POSICIÓN Y FUNCIÓN ESTRATÉGICA</w:t>
      </w:r>
    </w:p>
    <w:p w14:paraId="2A5E23BF" w14:textId="77777777" w:rsidR="00135578" w:rsidRPr="00135578" w:rsidRDefault="00135578" w:rsidP="00135578">
      <w:pPr>
        <w:autoSpaceDE w:val="0"/>
        <w:autoSpaceDN w:val="0"/>
        <w:adjustRightInd w:val="0"/>
        <w:spacing w:after="0" w:line="240" w:lineRule="auto"/>
        <w:rPr>
          <w:rFonts w:ascii="Arial" w:hAnsi="Arial" w:cs="Arial"/>
          <w:color w:val="000000"/>
          <w:sz w:val="24"/>
          <w:szCs w:val="24"/>
        </w:rPr>
      </w:pPr>
    </w:p>
    <w:p w14:paraId="0A677234" w14:textId="57239F37" w:rsidR="00135578" w:rsidRPr="00FD701F" w:rsidRDefault="00135578" w:rsidP="00FD701F">
      <w:pPr>
        <w:pStyle w:val="Prrafodelista"/>
        <w:numPr>
          <w:ilvl w:val="0"/>
          <w:numId w:val="5"/>
        </w:numPr>
        <w:autoSpaceDE w:val="0"/>
        <w:autoSpaceDN w:val="0"/>
        <w:adjustRightInd w:val="0"/>
        <w:spacing w:after="0" w:line="240" w:lineRule="auto"/>
        <w:rPr>
          <w:rFonts w:ascii="Arial" w:hAnsi="Arial" w:cs="Arial"/>
          <w:color w:val="000000"/>
          <w:sz w:val="24"/>
          <w:szCs w:val="24"/>
        </w:rPr>
      </w:pPr>
      <w:r w:rsidRPr="00FD701F">
        <w:rPr>
          <w:rFonts w:ascii="Arial" w:hAnsi="Arial" w:cs="Arial"/>
          <w:color w:val="000000"/>
          <w:sz w:val="24"/>
          <w:szCs w:val="24"/>
        </w:rPr>
        <w:t xml:space="preserve">Personal de salud </w:t>
      </w:r>
    </w:p>
    <w:p w14:paraId="3D94FDDF" w14:textId="0C9FDA13" w:rsidR="00135578" w:rsidRPr="00FD701F" w:rsidRDefault="00135578" w:rsidP="00FD701F">
      <w:pPr>
        <w:pStyle w:val="Prrafodelista"/>
        <w:numPr>
          <w:ilvl w:val="0"/>
          <w:numId w:val="5"/>
        </w:numPr>
        <w:autoSpaceDE w:val="0"/>
        <w:autoSpaceDN w:val="0"/>
        <w:adjustRightInd w:val="0"/>
        <w:spacing w:after="0" w:line="240" w:lineRule="auto"/>
        <w:rPr>
          <w:rFonts w:ascii="Arial" w:hAnsi="Arial" w:cs="Arial"/>
          <w:color w:val="000000"/>
          <w:sz w:val="24"/>
          <w:szCs w:val="24"/>
        </w:rPr>
      </w:pPr>
      <w:r w:rsidRPr="00FD701F">
        <w:rPr>
          <w:rFonts w:ascii="Arial" w:hAnsi="Arial" w:cs="Arial"/>
          <w:bCs/>
          <w:color w:val="000000"/>
          <w:sz w:val="24"/>
          <w:szCs w:val="24"/>
        </w:rPr>
        <w:t xml:space="preserve">Fuerzas armadas, de seguridad y personal de servicios penitenciarios </w:t>
      </w:r>
    </w:p>
    <w:p w14:paraId="17DC2AB5" w14:textId="6B7DBD40" w:rsidR="00135578" w:rsidRPr="00FD701F" w:rsidRDefault="00135578" w:rsidP="00FD701F">
      <w:pPr>
        <w:pStyle w:val="Prrafodelista"/>
        <w:numPr>
          <w:ilvl w:val="0"/>
          <w:numId w:val="5"/>
        </w:numPr>
        <w:autoSpaceDE w:val="0"/>
        <w:autoSpaceDN w:val="0"/>
        <w:adjustRightInd w:val="0"/>
        <w:spacing w:after="0" w:line="240" w:lineRule="auto"/>
        <w:rPr>
          <w:rFonts w:ascii="Arial" w:hAnsi="Arial" w:cs="Arial"/>
          <w:color w:val="000000"/>
          <w:sz w:val="24"/>
          <w:szCs w:val="24"/>
        </w:rPr>
      </w:pPr>
      <w:r w:rsidRPr="00FD701F">
        <w:rPr>
          <w:rFonts w:ascii="Arial" w:hAnsi="Arial" w:cs="Arial"/>
          <w:color w:val="000000"/>
          <w:sz w:val="24"/>
          <w:szCs w:val="24"/>
        </w:rPr>
        <w:t xml:space="preserve">Personal docente y no docente (inicial, primaria y secundaria) </w:t>
      </w:r>
    </w:p>
    <w:p w14:paraId="38C74C00" w14:textId="52DFAD44" w:rsidR="00FD701F" w:rsidRPr="00FD701F" w:rsidRDefault="00FD701F" w:rsidP="00FD701F">
      <w:pPr>
        <w:pStyle w:val="Prrafodelista"/>
        <w:numPr>
          <w:ilvl w:val="0"/>
          <w:numId w:val="5"/>
        </w:numPr>
        <w:autoSpaceDE w:val="0"/>
        <w:autoSpaceDN w:val="0"/>
        <w:adjustRightInd w:val="0"/>
        <w:spacing w:after="0" w:line="240" w:lineRule="auto"/>
        <w:rPr>
          <w:rFonts w:ascii="Arial" w:hAnsi="Arial" w:cs="Arial"/>
          <w:color w:val="000000"/>
          <w:sz w:val="24"/>
          <w:szCs w:val="24"/>
        </w:rPr>
      </w:pPr>
      <w:r w:rsidRPr="00FD701F">
        <w:rPr>
          <w:rFonts w:ascii="Arial" w:hAnsi="Arial" w:cs="Arial"/>
          <w:bCs/>
          <w:color w:val="000000"/>
          <w:sz w:val="24"/>
          <w:szCs w:val="24"/>
        </w:rPr>
        <w:t>Otras poblaciones estratégicas definidas por las jurisdicciones</w:t>
      </w:r>
      <w:r w:rsidR="00AD44C8">
        <w:rPr>
          <w:rFonts w:ascii="Arial" w:hAnsi="Arial" w:cs="Arial"/>
          <w:bCs/>
          <w:color w:val="000000"/>
          <w:sz w:val="24"/>
          <w:szCs w:val="24"/>
        </w:rPr>
        <w:t>, según la situación epidemiológica</w:t>
      </w:r>
      <w:r w:rsidRPr="00FD701F">
        <w:rPr>
          <w:rFonts w:ascii="Arial" w:hAnsi="Arial" w:cs="Arial"/>
          <w:bCs/>
          <w:color w:val="000000"/>
          <w:sz w:val="24"/>
          <w:szCs w:val="24"/>
        </w:rPr>
        <w:t xml:space="preserve"> y la disponibilidad de dosis. </w:t>
      </w:r>
    </w:p>
    <w:p w14:paraId="00763C9D" w14:textId="77777777" w:rsidR="00FD701F" w:rsidRPr="00FD701F" w:rsidRDefault="00FD701F" w:rsidP="00FD701F">
      <w:pPr>
        <w:pStyle w:val="Prrafodelista"/>
        <w:autoSpaceDE w:val="0"/>
        <w:autoSpaceDN w:val="0"/>
        <w:adjustRightInd w:val="0"/>
        <w:spacing w:after="0" w:line="240" w:lineRule="auto"/>
        <w:rPr>
          <w:rFonts w:ascii="Arial" w:hAnsi="Arial" w:cs="Arial"/>
          <w:color w:val="000000"/>
          <w:sz w:val="24"/>
          <w:szCs w:val="24"/>
        </w:rPr>
      </w:pPr>
    </w:p>
    <w:p w14:paraId="0CD74ECE" w14:textId="77777777" w:rsidR="00135578" w:rsidRPr="00135578" w:rsidRDefault="00135578" w:rsidP="00135578">
      <w:pPr>
        <w:autoSpaceDE w:val="0"/>
        <w:autoSpaceDN w:val="0"/>
        <w:adjustRightInd w:val="0"/>
        <w:spacing w:after="0" w:line="240" w:lineRule="auto"/>
        <w:rPr>
          <w:rFonts w:ascii="Arial" w:hAnsi="Arial" w:cs="Arial"/>
          <w:color w:val="000000"/>
          <w:sz w:val="24"/>
          <w:szCs w:val="24"/>
        </w:rPr>
      </w:pPr>
    </w:p>
    <w:p w14:paraId="465BFDA0" w14:textId="510D9221" w:rsidR="00135578" w:rsidRPr="00742B48" w:rsidRDefault="00135578" w:rsidP="00FD701F">
      <w:pPr>
        <w:autoSpaceDE w:val="0"/>
        <w:autoSpaceDN w:val="0"/>
        <w:adjustRightInd w:val="0"/>
        <w:spacing w:after="0" w:line="240" w:lineRule="auto"/>
        <w:rPr>
          <w:rFonts w:ascii="Arial" w:hAnsi="Arial" w:cs="Arial"/>
          <w:b/>
          <w:color w:val="000000"/>
          <w:sz w:val="24"/>
          <w:szCs w:val="24"/>
        </w:rPr>
      </w:pPr>
      <w:r w:rsidRPr="00742B48">
        <w:rPr>
          <w:rFonts w:ascii="Arial" w:hAnsi="Arial" w:cs="Arial"/>
          <w:b/>
          <w:color w:val="000000"/>
          <w:sz w:val="24"/>
          <w:szCs w:val="24"/>
        </w:rPr>
        <w:t>POBLACIÓN</w:t>
      </w:r>
      <w:r w:rsidR="00FD701F" w:rsidRPr="00742B48">
        <w:rPr>
          <w:rFonts w:ascii="Arial" w:hAnsi="Arial" w:cs="Arial"/>
          <w:b/>
          <w:color w:val="000000"/>
          <w:sz w:val="24"/>
          <w:szCs w:val="24"/>
        </w:rPr>
        <w:t xml:space="preserve"> EN RIESGO DE ENFERMEDAD GRAVE</w:t>
      </w:r>
    </w:p>
    <w:p w14:paraId="521DCCC6" w14:textId="23824935" w:rsidR="00135578" w:rsidRPr="00FD701F" w:rsidRDefault="00135578" w:rsidP="00FD701F">
      <w:pPr>
        <w:pStyle w:val="Prrafodelista"/>
        <w:numPr>
          <w:ilvl w:val="0"/>
          <w:numId w:val="6"/>
        </w:numPr>
        <w:autoSpaceDE w:val="0"/>
        <w:autoSpaceDN w:val="0"/>
        <w:adjustRightInd w:val="0"/>
        <w:spacing w:after="0" w:line="240" w:lineRule="auto"/>
        <w:rPr>
          <w:rFonts w:ascii="Arial" w:hAnsi="Arial" w:cs="Arial"/>
          <w:color w:val="000000"/>
          <w:sz w:val="24"/>
          <w:szCs w:val="24"/>
        </w:rPr>
      </w:pPr>
      <w:r w:rsidRPr="00FD701F">
        <w:rPr>
          <w:rFonts w:ascii="Arial" w:hAnsi="Arial" w:cs="Arial"/>
          <w:bCs/>
          <w:color w:val="000000"/>
          <w:sz w:val="24"/>
          <w:szCs w:val="24"/>
        </w:rPr>
        <w:t xml:space="preserve">Adultos de 60 años y más; personas mayores residentes en hogares de larga estancia. </w:t>
      </w:r>
    </w:p>
    <w:p w14:paraId="2B877411" w14:textId="77777777" w:rsidR="00FD701F" w:rsidRPr="00FD701F" w:rsidRDefault="00FD701F" w:rsidP="00FD701F">
      <w:pPr>
        <w:pStyle w:val="Prrafodelista"/>
        <w:autoSpaceDE w:val="0"/>
        <w:autoSpaceDN w:val="0"/>
        <w:adjustRightInd w:val="0"/>
        <w:spacing w:after="0" w:line="240" w:lineRule="auto"/>
        <w:ind w:left="1428"/>
        <w:rPr>
          <w:rFonts w:ascii="Arial" w:hAnsi="Arial" w:cs="Arial"/>
          <w:color w:val="000000"/>
          <w:sz w:val="24"/>
          <w:szCs w:val="24"/>
        </w:rPr>
      </w:pPr>
    </w:p>
    <w:p w14:paraId="5C45A61D" w14:textId="10ABD7EE" w:rsidR="00135578" w:rsidRPr="00FD701F" w:rsidRDefault="00135578" w:rsidP="00FD701F">
      <w:pPr>
        <w:pStyle w:val="Prrafodelista"/>
        <w:numPr>
          <w:ilvl w:val="0"/>
          <w:numId w:val="6"/>
        </w:numPr>
        <w:autoSpaceDE w:val="0"/>
        <w:autoSpaceDN w:val="0"/>
        <w:adjustRightInd w:val="0"/>
        <w:spacing w:after="0" w:line="240" w:lineRule="auto"/>
        <w:rPr>
          <w:rFonts w:ascii="Arial" w:hAnsi="Arial" w:cs="Arial"/>
          <w:color w:val="000000"/>
          <w:sz w:val="24"/>
          <w:szCs w:val="24"/>
        </w:rPr>
      </w:pPr>
      <w:r w:rsidRPr="00FD701F">
        <w:rPr>
          <w:rFonts w:ascii="Arial" w:hAnsi="Arial" w:cs="Arial"/>
          <w:bCs/>
          <w:color w:val="000000"/>
          <w:sz w:val="24"/>
          <w:szCs w:val="24"/>
        </w:rPr>
        <w:t>Adultos de 18 a 59 años pertenecientes a grupos en riesgo</w:t>
      </w:r>
      <w:r w:rsidR="00FD701F" w:rsidRPr="00FD701F">
        <w:rPr>
          <w:rFonts w:ascii="Arial" w:hAnsi="Arial" w:cs="Arial"/>
          <w:bCs/>
          <w:color w:val="000000"/>
          <w:sz w:val="24"/>
          <w:szCs w:val="24"/>
        </w:rPr>
        <w:t xml:space="preserve">: </w:t>
      </w:r>
      <w:r w:rsidRPr="00FD701F">
        <w:rPr>
          <w:rFonts w:ascii="Arial" w:hAnsi="Arial" w:cs="Arial"/>
          <w:bCs/>
          <w:color w:val="000000"/>
          <w:sz w:val="24"/>
          <w:szCs w:val="24"/>
        </w:rPr>
        <w:t xml:space="preserve"> </w:t>
      </w:r>
    </w:p>
    <w:p w14:paraId="77028CBC" w14:textId="7F4C792E" w:rsidR="00135578" w:rsidRPr="00FD701F" w:rsidRDefault="00135578" w:rsidP="00135578">
      <w:pPr>
        <w:pStyle w:val="Prrafodelista"/>
        <w:numPr>
          <w:ilvl w:val="0"/>
          <w:numId w:val="3"/>
        </w:numPr>
        <w:autoSpaceDE w:val="0"/>
        <w:autoSpaceDN w:val="0"/>
        <w:adjustRightInd w:val="0"/>
        <w:spacing w:after="0" w:line="240" w:lineRule="auto"/>
        <w:rPr>
          <w:rFonts w:ascii="Arial" w:hAnsi="Arial" w:cs="Arial"/>
          <w:color w:val="000000"/>
          <w:sz w:val="24"/>
          <w:szCs w:val="24"/>
        </w:rPr>
      </w:pPr>
      <w:r w:rsidRPr="00FD701F">
        <w:rPr>
          <w:rFonts w:ascii="Arial" w:hAnsi="Arial" w:cs="Arial"/>
          <w:bCs/>
          <w:color w:val="000000"/>
          <w:sz w:val="24"/>
          <w:szCs w:val="24"/>
        </w:rPr>
        <w:t xml:space="preserve">Obesidad grado 2 o más -IMC mayor o igual a 35 kg/m2 </w:t>
      </w:r>
    </w:p>
    <w:p w14:paraId="37DDFF35" w14:textId="7EF93C10" w:rsidR="00135578" w:rsidRPr="00FD701F" w:rsidRDefault="00135578" w:rsidP="00135578">
      <w:pPr>
        <w:pStyle w:val="Prrafodelista"/>
        <w:numPr>
          <w:ilvl w:val="0"/>
          <w:numId w:val="3"/>
        </w:numPr>
        <w:autoSpaceDE w:val="0"/>
        <w:autoSpaceDN w:val="0"/>
        <w:adjustRightInd w:val="0"/>
        <w:spacing w:after="0" w:line="240" w:lineRule="auto"/>
        <w:rPr>
          <w:rFonts w:ascii="Arial" w:hAnsi="Arial" w:cs="Arial"/>
          <w:color w:val="000000"/>
          <w:sz w:val="24"/>
          <w:szCs w:val="24"/>
        </w:rPr>
      </w:pPr>
      <w:r w:rsidRPr="00FD701F">
        <w:rPr>
          <w:rFonts w:ascii="Arial" w:hAnsi="Arial" w:cs="Arial"/>
          <w:color w:val="000000"/>
          <w:sz w:val="24"/>
          <w:szCs w:val="24"/>
        </w:rPr>
        <w:t>Diabetes insulinodepe</w:t>
      </w:r>
      <w:r w:rsidR="00096409">
        <w:rPr>
          <w:rFonts w:ascii="Arial" w:hAnsi="Arial" w:cs="Arial"/>
          <w:color w:val="000000"/>
          <w:sz w:val="24"/>
          <w:szCs w:val="24"/>
        </w:rPr>
        <w:t xml:space="preserve">ndiente o no </w:t>
      </w:r>
      <w:r w:rsidRPr="00FD701F">
        <w:rPr>
          <w:rFonts w:ascii="Arial" w:hAnsi="Arial" w:cs="Arial"/>
          <w:color w:val="000000"/>
          <w:sz w:val="24"/>
          <w:szCs w:val="24"/>
        </w:rPr>
        <w:t xml:space="preserve"> </w:t>
      </w:r>
    </w:p>
    <w:p w14:paraId="5A947848" w14:textId="1BFB2DDC" w:rsidR="00135578" w:rsidRPr="00FD701F" w:rsidRDefault="00135578" w:rsidP="00135578">
      <w:pPr>
        <w:pStyle w:val="Prrafodelista"/>
        <w:numPr>
          <w:ilvl w:val="0"/>
          <w:numId w:val="3"/>
        </w:numPr>
        <w:autoSpaceDE w:val="0"/>
        <w:autoSpaceDN w:val="0"/>
        <w:adjustRightInd w:val="0"/>
        <w:spacing w:after="0" w:line="240" w:lineRule="auto"/>
        <w:rPr>
          <w:rFonts w:ascii="Arial" w:hAnsi="Arial" w:cs="Arial"/>
          <w:color w:val="000000"/>
          <w:sz w:val="24"/>
          <w:szCs w:val="24"/>
        </w:rPr>
      </w:pPr>
      <w:r w:rsidRPr="00FD701F">
        <w:rPr>
          <w:rFonts w:ascii="Arial" w:hAnsi="Arial" w:cs="Arial"/>
          <w:bCs/>
          <w:color w:val="000000"/>
          <w:sz w:val="24"/>
          <w:szCs w:val="24"/>
        </w:rPr>
        <w:t>Enfermedades crónicas: renales, respiratorias o cardiovasculares</w:t>
      </w:r>
    </w:p>
    <w:p w14:paraId="788E2EF3" w14:textId="77777777" w:rsidR="00135578" w:rsidRDefault="00135578" w:rsidP="00135578">
      <w:pPr>
        <w:autoSpaceDE w:val="0"/>
        <w:autoSpaceDN w:val="0"/>
        <w:adjustRightInd w:val="0"/>
        <w:spacing w:after="0" w:line="240" w:lineRule="auto"/>
        <w:rPr>
          <w:rFonts w:ascii="Arial" w:hAnsi="Arial" w:cs="Arial"/>
          <w:color w:val="000000"/>
          <w:sz w:val="24"/>
          <w:szCs w:val="24"/>
        </w:rPr>
      </w:pPr>
    </w:p>
    <w:p w14:paraId="6F82AEB2" w14:textId="77777777" w:rsidR="00F525F0" w:rsidRPr="00742B48" w:rsidRDefault="00F525F0" w:rsidP="00F525F0">
      <w:pPr>
        <w:autoSpaceDE w:val="0"/>
        <w:autoSpaceDN w:val="0"/>
        <w:adjustRightInd w:val="0"/>
        <w:spacing w:after="0" w:line="240" w:lineRule="auto"/>
        <w:rPr>
          <w:rFonts w:ascii="Arial" w:hAnsi="Arial" w:cs="Arial"/>
          <w:b/>
          <w:color w:val="000000"/>
          <w:sz w:val="24"/>
          <w:szCs w:val="24"/>
        </w:rPr>
      </w:pPr>
      <w:r w:rsidRPr="00F525F0">
        <w:rPr>
          <w:rFonts w:ascii="Arial" w:hAnsi="Arial" w:cs="Arial"/>
          <w:b/>
          <w:color w:val="000000"/>
          <w:sz w:val="24"/>
          <w:szCs w:val="24"/>
        </w:rPr>
        <w:t xml:space="preserve">CONSIDERACIONES ESPECIALES EN PERSONAS QUE PERTENEZCAN A LA POBLACIÓN OBJETIVO A VACUNAR: </w:t>
      </w:r>
    </w:p>
    <w:p w14:paraId="35303F93" w14:textId="77777777" w:rsidR="00F525F0" w:rsidRDefault="00F525F0" w:rsidP="00F525F0">
      <w:pPr>
        <w:autoSpaceDE w:val="0"/>
        <w:autoSpaceDN w:val="0"/>
        <w:adjustRightInd w:val="0"/>
        <w:spacing w:after="0" w:line="240" w:lineRule="auto"/>
        <w:rPr>
          <w:rFonts w:ascii="Arial" w:hAnsi="Arial" w:cs="Arial"/>
          <w:color w:val="000000"/>
          <w:sz w:val="24"/>
          <w:szCs w:val="24"/>
        </w:rPr>
      </w:pPr>
    </w:p>
    <w:p w14:paraId="4EA21506" w14:textId="0947895E" w:rsidR="00F525F0" w:rsidRPr="00F525F0" w:rsidRDefault="00F525F0" w:rsidP="00F525F0">
      <w:pPr>
        <w:rPr>
          <w:rFonts w:ascii="Arial" w:hAnsi="Arial" w:cs="Arial"/>
          <w:b/>
          <w:sz w:val="24"/>
          <w:szCs w:val="24"/>
        </w:rPr>
      </w:pPr>
      <w:r>
        <w:rPr>
          <w:rFonts w:ascii="Arial" w:hAnsi="Arial" w:cs="Arial"/>
          <w:sz w:val="24"/>
          <w:szCs w:val="24"/>
        </w:rPr>
        <w:t>Se excluye</w:t>
      </w:r>
      <w:r w:rsidRPr="00BF1E61">
        <w:rPr>
          <w:rFonts w:ascii="Arial" w:hAnsi="Arial" w:cs="Arial"/>
          <w:sz w:val="24"/>
          <w:szCs w:val="24"/>
        </w:rPr>
        <w:t xml:space="preserve"> el concepto de “contraindicación para la vacunación contra la COVID-19” a embarazadas, mujeres en período de lactancia, personas inmunocomprometidas o con enfermedades autoinmunes </w:t>
      </w:r>
      <w:r w:rsidRPr="00F525F0">
        <w:rPr>
          <w:rFonts w:ascii="Arial" w:hAnsi="Arial" w:cs="Arial"/>
          <w:b/>
          <w:sz w:val="24"/>
          <w:szCs w:val="24"/>
        </w:rPr>
        <w:t xml:space="preserve">que formen parte de  personal de salud, personal estratégico, personal docente y no docente </w:t>
      </w:r>
      <w:r w:rsidRPr="00F525F0">
        <w:rPr>
          <w:rFonts w:ascii="Arial" w:hAnsi="Arial" w:cs="Arial"/>
          <w:b/>
          <w:sz w:val="24"/>
          <w:szCs w:val="24"/>
        </w:rPr>
        <w:lastRenderedPageBreak/>
        <w:t>(de nivel inicial, primario y secundario) que presenten enfermedades subyacentes que los incluyan dentro de los “grupos de riesgo alto de complicaciones graves y/o muerte por COVID-19</w:t>
      </w:r>
      <w:r w:rsidR="00414554">
        <w:rPr>
          <w:rFonts w:ascii="Arial" w:hAnsi="Arial" w:cs="Arial"/>
          <w:b/>
          <w:sz w:val="24"/>
          <w:szCs w:val="24"/>
        </w:rPr>
        <w:t xml:space="preserve">”. </w:t>
      </w:r>
    </w:p>
    <w:p w14:paraId="0B90DD8F" w14:textId="77777777" w:rsidR="00414554" w:rsidRDefault="00F525F0" w:rsidP="00414554">
      <w:pPr>
        <w:rPr>
          <w:rFonts w:ascii="Arial" w:hAnsi="Arial" w:cs="Arial"/>
          <w:sz w:val="24"/>
          <w:szCs w:val="24"/>
        </w:rPr>
      </w:pPr>
      <w:r w:rsidRPr="00BF1E61">
        <w:rPr>
          <w:rFonts w:ascii="Arial" w:hAnsi="Arial" w:cs="Arial"/>
          <w:sz w:val="24"/>
          <w:szCs w:val="24"/>
        </w:rPr>
        <w:t>Debe realizarse una evaluación individualizada del beneficio que puede ofrecer la vacunación en estas condiciones especiales, teniendo en cuenta que el riesgo de presentar eventos adversos graves es muy poco probable (al no tratarse de plataformas a virus vivos y atenuados).</w:t>
      </w:r>
    </w:p>
    <w:p w14:paraId="022F240B" w14:textId="4F905DE9" w:rsidR="00414554" w:rsidRPr="00414554" w:rsidRDefault="00414554" w:rsidP="00414554">
      <w:pPr>
        <w:rPr>
          <w:rFonts w:ascii="Arial" w:hAnsi="Arial" w:cs="Arial"/>
          <w:sz w:val="24"/>
          <w:szCs w:val="24"/>
        </w:rPr>
      </w:pPr>
      <w:r>
        <w:rPr>
          <w:rFonts w:ascii="Arial" w:hAnsi="Arial" w:cs="Arial"/>
          <w:color w:val="000000"/>
          <w:sz w:val="24"/>
          <w:szCs w:val="24"/>
        </w:rPr>
        <w:t xml:space="preserve"> </w:t>
      </w:r>
      <w:r w:rsidRPr="00BF1E61">
        <w:rPr>
          <w:rFonts w:ascii="Arial" w:hAnsi="Arial" w:cs="Arial"/>
          <w:b/>
          <w:bCs/>
          <w:sz w:val="24"/>
          <w:szCs w:val="24"/>
        </w:rPr>
        <w:t>Pueden optar por vacunarse:</w:t>
      </w:r>
    </w:p>
    <w:p w14:paraId="658659D7" w14:textId="77777777" w:rsidR="00414554" w:rsidRPr="00BF1E61" w:rsidRDefault="00414554" w:rsidP="00414554">
      <w:pPr>
        <w:pStyle w:val="Prrafodelista"/>
        <w:numPr>
          <w:ilvl w:val="0"/>
          <w:numId w:val="7"/>
        </w:numPr>
        <w:rPr>
          <w:rFonts w:ascii="Arial" w:hAnsi="Arial" w:cs="Arial"/>
          <w:sz w:val="24"/>
          <w:szCs w:val="24"/>
        </w:rPr>
      </w:pPr>
      <w:r w:rsidRPr="00BF1E61">
        <w:rPr>
          <w:rFonts w:ascii="Arial" w:hAnsi="Arial" w:cs="Arial"/>
          <w:sz w:val="24"/>
          <w:szCs w:val="24"/>
        </w:rPr>
        <w:t>Embarazadas</w:t>
      </w:r>
    </w:p>
    <w:p w14:paraId="6E316E83" w14:textId="77777777" w:rsidR="00414554" w:rsidRPr="00BF1E61" w:rsidRDefault="00414554" w:rsidP="00414554">
      <w:pPr>
        <w:pStyle w:val="Prrafodelista"/>
        <w:numPr>
          <w:ilvl w:val="0"/>
          <w:numId w:val="7"/>
        </w:numPr>
        <w:rPr>
          <w:rFonts w:ascii="Arial" w:hAnsi="Arial" w:cs="Arial"/>
          <w:sz w:val="24"/>
          <w:szCs w:val="24"/>
        </w:rPr>
      </w:pPr>
      <w:r w:rsidRPr="00BF1E61">
        <w:rPr>
          <w:rFonts w:ascii="Arial" w:hAnsi="Arial" w:cs="Arial"/>
          <w:sz w:val="24"/>
          <w:szCs w:val="24"/>
        </w:rPr>
        <w:t>Mujeres en período de lactancia</w:t>
      </w:r>
    </w:p>
    <w:p w14:paraId="79698D86" w14:textId="77777777" w:rsidR="00414554" w:rsidRPr="00BF1E61" w:rsidRDefault="00414554" w:rsidP="00414554">
      <w:pPr>
        <w:pStyle w:val="Prrafodelista"/>
        <w:numPr>
          <w:ilvl w:val="0"/>
          <w:numId w:val="7"/>
        </w:numPr>
        <w:rPr>
          <w:rFonts w:ascii="Arial" w:hAnsi="Arial" w:cs="Arial"/>
          <w:sz w:val="24"/>
          <w:szCs w:val="24"/>
        </w:rPr>
      </w:pPr>
      <w:r w:rsidRPr="00BF1E61">
        <w:rPr>
          <w:rFonts w:ascii="Arial" w:hAnsi="Arial" w:cs="Arial"/>
          <w:sz w:val="24"/>
          <w:szCs w:val="24"/>
        </w:rPr>
        <w:t>Personas inmunocomprometidas o con enfermedades autoinmunes</w:t>
      </w:r>
    </w:p>
    <w:p w14:paraId="76DAC9EB" w14:textId="44138CFD" w:rsidR="00250965" w:rsidRDefault="00414554" w:rsidP="00250965">
      <w:pPr>
        <w:rPr>
          <w:rFonts w:ascii="Arial" w:hAnsi="Arial" w:cs="Arial"/>
          <w:sz w:val="24"/>
          <w:szCs w:val="24"/>
        </w:rPr>
      </w:pPr>
      <w:r w:rsidRPr="00BF1E61">
        <w:rPr>
          <w:rFonts w:ascii="Arial" w:hAnsi="Arial" w:cs="Arial"/>
          <w:sz w:val="24"/>
          <w:szCs w:val="24"/>
        </w:rPr>
        <w:t>Que, además presenten</w:t>
      </w:r>
      <w:r w:rsidR="00250965">
        <w:rPr>
          <w:rFonts w:ascii="Arial" w:hAnsi="Arial" w:cs="Arial"/>
          <w:sz w:val="24"/>
          <w:szCs w:val="24"/>
        </w:rPr>
        <w:t>:</w:t>
      </w:r>
      <w:r w:rsidRPr="00BF1E61">
        <w:rPr>
          <w:rFonts w:ascii="Arial" w:hAnsi="Arial" w:cs="Arial"/>
          <w:sz w:val="24"/>
          <w:szCs w:val="24"/>
        </w:rPr>
        <w:t xml:space="preserve"> </w:t>
      </w:r>
    </w:p>
    <w:p w14:paraId="109452D8" w14:textId="70067DC3" w:rsidR="00742B48" w:rsidRDefault="00414554" w:rsidP="00250965">
      <w:pPr>
        <w:pStyle w:val="Prrafodelista"/>
        <w:numPr>
          <w:ilvl w:val="0"/>
          <w:numId w:val="9"/>
        </w:numPr>
        <w:rPr>
          <w:rFonts w:ascii="Arial" w:hAnsi="Arial" w:cs="Arial"/>
          <w:sz w:val="24"/>
          <w:szCs w:val="24"/>
        </w:rPr>
      </w:pPr>
      <w:r w:rsidRPr="00250965">
        <w:rPr>
          <w:rFonts w:ascii="Arial" w:hAnsi="Arial" w:cs="Arial"/>
          <w:b/>
          <w:sz w:val="24"/>
          <w:szCs w:val="24"/>
        </w:rPr>
        <w:t>un riesgo de exposición alto</w:t>
      </w:r>
      <w:r w:rsidRPr="00250965">
        <w:rPr>
          <w:rFonts w:ascii="Arial" w:hAnsi="Arial" w:cs="Arial"/>
          <w:sz w:val="24"/>
          <w:szCs w:val="24"/>
        </w:rPr>
        <w:t xml:space="preserve"> a la infección por SARS-CoV-2, y que </w:t>
      </w:r>
      <w:r w:rsidR="00742B48" w:rsidRPr="00250965">
        <w:rPr>
          <w:rFonts w:ascii="Arial" w:hAnsi="Arial" w:cs="Arial"/>
          <w:sz w:val="24"/>
          <w:szCs w:val="24"/>
        </w:rPr>
        <w:t>el mismo no pueda evitarse: personal de salud, personal estratégico, personal docente y no docente (de nivel i</w:t>
      </w:r>
      <w:r w:rsidR="00250965">
        <w:rPr>
          <w:rFonts w:ascii="Arial" w:hAnsi="Arial" w:cs="Arial"/>
          <w:sz w:val="24"/>
          <w:szCs w:val="24"/>
        </w:rPr>
        <w:t>nicial, primario y secundario).</w:t>
      </w:r>
    </w:p>
    <w:p w14:paraId="1F8C9A41" w14:textId="77777777" w:rsidR="00250965" w:rsidRPr="00250965" w:rsidRDefault="00250965" w:rsidP="00250965">
      <w:pPr>
        <w:pStyle w:val="Prrafodelista"/>
        <w:rPr>
          <w:rFonts w:ascii="Arial" w:hAnsi="Arial" w:cs="Arial"/>
          <w:sz w:val="24"/>
          <w:szCs w:val="24"/>
        </w:rPr>
      </w:pPr>
    </w:p>
    <w:p w14:paraId="6CDD9270" w14:textId="5FF6B694" w:rsidR="00414554" w:rsidRPr="00250965" w:rsidRDefault="00742B48" w:rsidP="00250965">
      <w:pPr>
        <w:pStyle w:val="Prrafodelista"/>
        <w:numPr>
          <w:ilvl w:val="0"/>
          <w:numId w:val="9"/>
        </w:numPr>
        <w:rPr>
          <w:rFonts w:ascii="Arial" w:hAnsi="Arial" w:cs="Arial"/>
          <w:sz w:val="24"/>
          <w:szCs w:val="24"/>
        </w:rPr>
      </w:pPr>
      <w:r w:rsidRPr="00250965">
        <w:rPr>
          <w:rFonts w:ascii="Arial" w:hAnsi="Arial" w:cs="Arial"/>
          <w:sz w:val="24"/>
          <w:szCs w:val="24"/>
        </w:rPr>
        <w:t xml:space="preserve">presenten </w:t>
      </w:r>
      <w:r w:rsidRPr="00250965">
        <w:rPr>
          <w:rFonts w:ascii="Arial" w:hAnsi="Arial" w:cs="Arial"/>
          <w:b/>
          <w:bCs/>
          <w:sz w:val="24"/>
          <w:szCs w:val="24"/>
        </w:rPr>
        <w:t xml:space="preserve">60 años o más y/o personas con enfermedades subyacentes </w:t>
      </w:r>
      <w:r w:rsidRPr="00250965">
        <w:rPr>
          <w:rFonts w:ascii="Arial" w:hAnsi="Arial" w:cs="Arial"/>
          <w:sz w:val="24"/>
          <w:szCs w:val="24"/>
        </w:rPr>
        <w:t xml:space="preserve">que los incluyan dentro de los “grupos de riesgo alto de complicaciones graves y/o muerte por COVID-19”: diabetes y/ u obesidad grado 2 o mayor (IMC mayor o igual a 35 kg/m2), y/o enfermedades crónicas renales, respiratorias o cardíacas. </w:t>
      </w:r>
    </w:p>
    <w:p w14:paraId="3AB8D5D8" w14:textId="77777777" w:rsidR="00414554" w:rsidRDefault="00414554" w:rsidP="00414554">
      <w:pPr>
        <w:autoSpaceDE w:val="0"/>
        <w:autoSpaceDN w:val="0"/>
        <w:adjustRightInd w:val="0"/>
        <w:spacing w:after="0" w:line="240" w:lineRule="auto"/>
        <w:rPr>
          <w:rFonts w:ascii="Arial" w:hAnsi="Arial" w:cs="Arial"/>
          <w:sz w:val="24"/>
          <w:szCs w:val="24"/>
        </w:rPr>
      </w:pPr>
      <w:r w:rsidRPr="00414554">
        <w:rPr>
          <w:rFonts w:ascii="Arial" w:hAnsi="Arial" w:cs="Arial"/>
          <w:sz w:val="24"/>
          <w:szCs w:val="24"/>
        </w:rPr>
        <w:t xml:space="preserve">La contraindicación de la vacunación en población de riesgo por falta, fundamentalmente, de evidencia relacionada a la eficacia vacunal en estas condiciones especiales, dejaría expuesto al individuo a un alto riesgo epidemiológico considerando su mayor vulnerabilidad. </w:t>
      </w:r>
    </w:p>
    <w:p w14:paraId="7320F15A" w14:textId="77777777" w:rsidR="00742B48" w:rsidRDefault="00742B48" w:rsidP="00414554">
      <w:pPr>
        <w:autoSpaceDE w:val="0"/>
        <w:autoSpaceDN w:val="0"/>
        <w:adjustRightInd w:val="0"/>
        <w:spacing w:after="0" w:line="240" w:lineRule="auto"/>
        <w:rPr>
          <w:rFonts w:ascii="Arial" w:hAnsi="Arial" w:cs="Arial"/>
          <w:sz w:val="24"/>
          <w:szCs w:val="24"/>
        </w:rPr>
      </w:pPr>
    </w:p>
    <w:p w14:paraId="027E9EE3" w14:textId="6D6FFACD" w:rsidR="00F525F0" w:rsidRDefault="00414554" w:rsidP="00414554">
      <w:pPr>
        <w:autoSpaceDE w:val="0"/>
        <w:autoSpaceDN w:val="0"/>
        <w:adjustRightInd w:val="0"/>
        <w:spacing w:after="0" w:line="240" w:lineRule="auto"/>
        <w:rPr>
          <w:rFonts w:ascii="Arial" w:hAnsi="Arial" w:cs="Arial"/>
          <w:sz w:val="24"/>
          <w:szCs w:val="24"/>
        </w:rPr>
      </w:pPr>
      <w:r w:rsidRPr="00414554">
        <w:rPr>
          <w:rFonts w:ascii="Arial" w:hAnsi="Arial" w:cs="Arial"/>
          <w:sz w:val="24"/>
          <w:szCs w:val="24"/>
        </w:rPr>
        <w:t xml:space="preserve">Se recomienda la interacción o consulta previa con personal de salud idóneo que brinde la información pertinente previo al acto de vacunación, en función de priorizar la decisión personal e individual de recibir la vacuna, evaluando riesgo / beneficio de acceder a la vacunación, conociendo las condiciones actuales en las que se encuentran los conocimientos científicos relacionados con los datos de seguridad y eficacia. </w:t>
      </w:r>
      <w:r w:rsidR="00A53434">
        <w:rPr>
          <w:rFonts w:ascii="Arial" w:hAnsi="Arial" w:cs="Arial"/>
          <w:sz w:val="24"/>
          <w:szCs w:val="24"/>
        </w:rPr>
        <w:t>A su vez, s</w:t>
      </w:r>
      <w:r w:rsidRPr="00414554">
        <w:rPr>
          <w:rFonts w:ascii="Arial" w:hAnsi="Arial" w:cs="Arial"/>
          <w:sz w:val="24"/>
          <w:szCs w:val="24"/>
        </w:rPr>
        <w:t>e recomienda también el seguimiento clínico posterior de esta población en situaciones especiales, en caso de decidir vacunarse.</w:t>
      </w:r>
    </w:p>
    <w:p w14:paraId="1DDDFD7F" w14:textId="77777777" w:rsidR="00D41971" w:rsidRDefault="00D41971" w:rsidP="00414554">
      <w:pPr>
        <w:autoSpaceDE w:val="0"/>
        <w:autoSpaceDN w:val="0"/>
        <w:adjustRightInd w:val="0"/>
        <w:spacing w:after="0" w:line="240" w:lineRule="auto"/>
        <w:rPr>
          <w:rFonts w:ascii="Arial" w:hAnsi="Arial" w:cs="Arial"/>
          <w:sz w:val="24"/>
          <w:szCs w:val="24"/>
        </w:rPr>
      </w:pPr>
    </w:p>
    <w:p w14:paraId="7A6A05A4" w14:textId="77777777" w:rsidR="00D41971" w:rsidRDefault="00D41971" w:rsidP="00D41971">
      <w:pPr>
        <w:pStyle w:val="Default"/>
      </w:pPr>
    </w:p>
    <w:p w14:paraId="5067556B" w14:textId="77777777" w:rsidR="00D41971" w:rsidRDefault="00D41971" w:rsidP="00D41971">
      <w:pPr>
        <w:pStyle w:val="Default"/>
        <w:rPr>
          <w:rFonts w:ascii="Arial" w:hAnsi="Arial" w:cs="Arial"/>
          <w:b/>
          <w:bCs/>
          <w:color w:val="auto"/>
        </w:rPr>
      </w:pPr>
      <w:r w:rsidRPr="00D41971">
        <w:rPr>
          <w:rFonts w:ascii="Arial" w:hAnsi="Arial" w:cs="Arial"/>
          <w:b/>
          <w:bCs/>
          <w:color w:val="auto"/>
        </w:rPr>
        <w:t xml:space="preserve">Otras situaciones especiales: </w:t>
      </w:r>
    </w:p>
    <w:p w14:paraId="0E15A283" w14:textId="77777777" w:rsidR="00D41971" w:rsidRPr="00D41971" w:rsidRDefault="00D41971" w:rsidP="00D41971">
      <w:pPr>
        <w:pStyle w:val="Default"/>
        <w:rPr>
          <w:rFonts w:ascii="Arial" w:hAnsi="Arial" w:cs="Arial"/>
          <w:color w:val="auto"/>
        </w:rPr>
      </w:pPr>
    </w:p>
    <w:p w14:paraId="33F925A4" w14:textId="77777777" w:rsidR="00D41971" w:rsidRPr="00D41971" w:rsidRDefault="00D41971" w:rsidP="00D41971">
      <w:pPr>
        <w:pStyle w:val="Default"/>
        <w:numPr>
          <w:ilvl w:val="0"/>
          <w:numId w:val="10"/>
        </w:numPr>
        <w:spacing w:after="140"/>
        <w:rPr>
          <w:rFonts w:ascii="Arial" w:hAnsi="Arial" w:cs="Arial"/>
          <w:color w:val="auto"/>
        </w:rPr>
      </w:pPr>
      <w:r w:rsidRPr="00D41971">
        <w:rPr>
          <w:rFonts w:ascii="Arial" w:hAnsi="Arial" w:cs="Arial"/>
          <w:b/>
          <w:bCs/>
          <w:color w:val="auto"/>
        </w:rPr>
        <w:t xml:space="preserve">Vacunación en personas con antecedente de COVID-19 </w:t>
      </w:r>
    </w:p>
    <w:p w14:paraId="6F083DE6" w14:textId="7E0AEFDD" w:rsidR="00D41971" w:rsidRPr="00D41971" w:rsidRDefault="00D41971" w:rsidP="00D41971">
      <w:pPr>
        <w:pStyle w:val="Default"/>
        <w:spacing w:after="140"/>
        <w:ind w:left="720"/>
        <w:rPr>
          <w:rFonts w:ascii="Arial" w:hAnsi="Arial" w:cs="Arial"/>
          <w:color w:val="auto"/>
        </w:rPr>
      </w:pPr>
      <w:r w:rsidRPr="00A53434">
        <w:rPr>
          <w:rFonts w:ascii="Arial" w:hAnsi="Arial" w:cs="Arial"/>
          <w:bCs/>
          <w:color w:val="auto"/>
        </w:rPr>
        <w:t>L</w:t>
      </w:r>
      <w:r w:rsidRPr="00A53434">
        <w:rPr>
          <w:rFonts w:ascii="Arial" w:hAnsi="Arial" w:cs="Arial"/>
          <w:color w:val="auto"/>
        </w:rPr>
        <w:t>a vacuna contra COVID será administrada</w:t>
      </w:r>
      <w:r w:rsidRPr="00D41971">
        <w:rPr>
          <w:rFonts w:ascii="Arial" w:hAnsi="Arial" w:cs="Arial"/>
          <w:color w:val="auto"/>
        </w:rPr>
        <w:t xml:space="preserve"> </w:t>
      </w:r>
      <w:r w:rsidRPr="00D41971">
        <w:rPr>
          <w:rFonts w:ascii="Arial" w:hAnsi="Arial" w:cs="Arial"/>
          <w:b/>
          <w:color w:val="auto"/>
        </w:rPr>
        <w:t>independiente del antecedent</w:t>
      </w:r>
      <w:r>
        <w:rPr>
          <w:rFonts w:ascii="Arial" w:hAnsi="Arial" w:cs="Arial"/>
          <w:b/>
          <w:color w:val="auto"/>
        </w:rPr>
        <w:t>e de haber padecido COVID-19</w:t>
      </w:r>
      <w:r w:rsidRPr="00D41971">
        <w:rPr>
          <w:rFonts w:ascii="Arial" w:hAnsi="Arial" w:cs="Arial"/>
          <w:b/>
          <w:color w:val="auto"/>
        </w:rPr>
        <w:t xml:space="preserve"> </w:t>
      </w:r>
      <w:r w:rsidRPr="00D41971">
        <w:rPr>
          <w:rFonts w:ascii="Arial" w:hAnsi="Arial" w:cs="Arial"/>
          <w:color w:val="auto"/>
        </w:rPr>
        <w:t>(</w:t>
      </w:r>
      <w:r>
        <w:rPr>
          <w:rFonts w:ascii="Arial" w:hAnsi="Arial" w:cs="Arial"/>
          <w:color w:val="auto"/>
        </w:rPr>
        <w:t xml:space="preserve">en forma </w:t>
      </w:r>
      <w:r w:rsidRPr="00D41971">
        <w:rPr>
          <w:rFonts w:ascii="Arial" w:hAnsi="Arial" w:cs="Arial"/>
          <w:color w:val="auto"/>
        </w:rPr>
        <w:t>sintomática o asintomática) y/o de la presencia de anticuerpos específicos. No se recomienda la</w:t>
      </w:r>
      <w:bookmarkStart w:id="0" w:name="_GoBack"/>
      <w:bookmarkEnd w:id="0"/>
      <w:r w:rsidRPr="00D41971">
        <w:rPr>
          <w:rFonts w:ascii="Arial" w:hAnsi="Arial" w:cs="Arial"/>
          <w:color w:val="auto"/>
        </w:rPr>
        <w:t xml:space="preserve"> solicitud de pruebas virales o serológicas para detección </w:t>
      </w:r>
      <w:r w:rsidRPr="00D41971">
        <w:rPr>
          <w:rFonts w:ascii="Arial" w:hAnsi="Arial" w:cs="Arial"/>
          <w:color w:val="auto"/>
        </w:rPr>
        <w:lastRenderedPageBreak/>
        <w:t xml:space="preserve">de infección aguda o previa (respectivamente), en función de definir la vacunación. </w:t>
      </w:r>
    </w:p>
    <w:p w14:paraId="1DBBF7D5" w14:textId="77777777" w:rsidR="00B81825" w:rsidRDefault="00D41971" w:rsidP="00B81825">
      <w:pPr>
        <w:pStyle w:val="Default"/>
        <w:numPr>
          <w:ilvl w:val="0"/>
          <w:numId w:val="10"/>
        </w:numPr>
        <w:spacing w:after="140"/>
        <w:rPr>
          <w:rFonts w:ascii="Arial" w:hAnsi="Arial" w:cs="Arial"/>
          <w:color w:val="auto"/>
        </w:rPr>
      </w:pPr>
      <w:r w:rsidRPr="00D41971">
        <w:rPr>
          <w:rFonts w:ascii="Arial" w:hAnsi="Arial" w:cs="Arial"/>
          <w:b/>
          <w:bCs/>
          <w:color w:val="auto"/>
        </w:rPr>
        <w:t xml:space="preserve">Vacunación en personas cursando infección aguda por SARS-CoV-2 </w:t>
      </w:r>
      <w:r w:rsidRPr="00D41971">
        <w:rPr>
          <w:rFonts w:ascii="Arial" w:hAnsi="Arial" w:cs="Arial"/>
          <w:color w:val="auto"/>
        </w:rPr>
        <w:t xml:space="preserve">La vacunación debe posponerse hasta la recuperación de la enfermedad aguda (en personas sintomáticas) y hasta que se hayan cumplido los criterios para interrumpir el aislamiento. </w:t>
      </w:r>
    </w:p>
    <w:p w14:paraId="34571605" w14:textId="77777777" w:rsidR="001701B0" w:rsidRDefault="00B81825" w:rsidP="00BE254E">
      <w:pPr>
        <w:pStyle w:val="Default"/>
        <w:numPr>
          <w:ilvl w:val="0"/>
          <w:numId w:val="10"/>
        </w:numPr>
        <w:spacing w:after="140"/>
        <w:rPr>
          <w:rFonts w:ascii="Arial" w:hAnsi="Arial" w:cs="Arial"/>
          <w:color w:val="auto"/>
        </w:rPr>
      </w:pPr>
      <w:r w:rsidRPr="00B81825">
        <w:rPr>
          <w:rFonts w:ascii="Arial" w:hAnsi="Arial" w:cs="Arial"/>
          <w:b/>
          <w:bCs/>
          <w:color w:val="auto"/>
        </w:rPr>
        <w:t xml:space="preserve">Vacunación en personas con exposición conocida a casos confirmados de COVID-19 (contacto estrecho) </w:t>
      </w:r>
      <w:r w:rsidRPr="00B81825">
        <w:rPr>
          <w:rFonts w:ascii="Arial" w:hAnsi="Arial" w:cs="Arial"/>
          <w:color w:val="auto"/>
        </w:rPr>
        <w:t xml:space="preserve">Se recomienda aplazar la vacunación hasta que finalice el período de aislamiento, para evitar exponer al personal de salud durante la vacunación y a otras personas. </w:t>
      </w:r>
    </w:p>
    <w:p w14:paraId="5C636667" w14:textId="49D8CD4B" w:rsidR="001701B0" w:rsidRPr="001701B0" w:rsidRDefault="00BE254E" w:rsidP="001701B0">
      <w:pPr>
        <w:pStyle w:val="Default"/>
        <w:numPr>
          <w:ilvl w:val="0"/>
          <w:numId w:val="10"/>
        </w:numPr>
        <w:spacing w:after="140"/>
        <w:rPr>
          <w:rFonts w:ascii="Arial" w:hAnsi="Arial" w:cs="Arial"/>
          <w:b/>
          <w:color w:val="auto"/>
        </w:rPr>
      </w:pPr>
      <w:r w:rsidRPr="001701B0">
        <w:rPr>
          <w:rFonts w:ascii="Arial" w:hAnsi="Arial" w:cs="Arial"/>
          <w:b/>
        </w:rPr>
        <w:t>Coadministración con otras vacunas</w:t>
      </w:r>
      <w:r w:rsidR="001701B0">
        <w:rPr>
          <w:rFonts w:ascii="Arial" w:hAnsi="Arial" w:cs="Arial"/>
          <w:b/>
          <w:color w:val="auto"/>
        </w:rPr>
        <w:t xml:space="preserve"> </w:t>
      </w:r>
      <w:r w:rsidR="001701B0" w:rsidRPr="001701B0">
        <w:rPr>
          <w:rFonts w:ascii="Arial" w:hAnsi="Arial" w:cs="Arial"/>
          <w:color w:val="auto"/>
        </w:rPr>
        <w:t xml:space="preserve">La coadministración de la vacuna SPUTNIK V con otras vacunas del Calendario Nacional no ha sido evaluada. Por este motivo, hasta tanto se tenga más información al respecto y considerando las recomendaciones internacionales al respecto, se recomienda </w:t>
      </w:r>
      <w:r w:rsidR="001701B0" w:rsidRPr="001701B0">
        <w:rPr>
          <w:rFonts w:ascii="Arial" w:hAnsi="Arial" w:cs="Arial"/>
          <w:b/>
          <w:bCs/>
          <w:color w:val="auto"/>
        </w:rPr>
        <w:t>respetar un intervalo de 14 días con la aplicación de otras vacunas</w:t>
      </w:r>
      <w:r w:rsidR="001701B0" w:rsidRPr="001701B0">
        <w:rPr>
          <w:rFonts w:ascii="Arial" w:hAnsi="Arial" w:cs="Arial"/>
          <w:color w:val="auto"/>
        </w:rPr>
        <w:t>. En el caso de haberse aplicado simultáneamente con otra vacuna o con un intervalo menor a 14 días, deberá realizarse la notificación correspondiente del ESAVI, y a la fecha no está indicado aplicar nuevamente ninguna de las vacunas administradas.</w:t>
      </w:r>
    </w:p>
    <w:p w14:paraId="2AB4540D" w14:textId="77777777" w:rsidR="00BE254E" w:rsidRDefault="00BE254E" w:rsidP="00414554">
      <w:pPr>
        <w:autoSpaceDE w:val="0"/>
        <w:autoSpaceDN w:val="0"/>
        <w:adjustRightInd w:val="0"/>
        <w:spacing w:after="0" w:line="240" w:lineRule="auto"/>
        <w:rPr>
          <w:rFonts w:ascii="Arial" w:hAnsi="Arial" w:cs="Arial"/>
          <w:color w:val="000000"/>
          <w:sz w:val="24"/>
          <w:szCs w:val="24"/>
        </w:rPr>
      </w:pPr>
    </w:p>
    <w:p w14:paraId="0ADDFA1B" w14:textId="77BC2EFC" w:rsidR="00C70DFB" w:rsidRPr="00C70DFB" w:rsidRDefault="00C70DFB" w:rsidP="00C70DFB">
      <w:pPr>
        <w:autoSpaceDE w:val="0"/>
        <w:autoSpaceDN w:val="0"/>
        <w:adjustRightInd w:val="0"/>
        <w:spacing w:after="0" w:line="240" w:lineRule="auto"/>
        <w:rPr>
          <w:rFonts w:ascii="Arial" w:hAnsi="Arial" w:cs="Arial"/>
          <w:b/>
          <w:color w:val="000000"/>
          <w:sz w:val="24"/>
          <w:szCs w:val="24"/>
        </w:rPr>
      </w:pPr>
      <w:r w:rsidRPr="00C70DFB">
        <w:rPr>
          <w:rFonts w:ascii="Arial" w:hAnsi="Arial" w:cs="Arial"/>
          <w:b/>
          <w:color w:val="000000"/>
          <w:sz w:val="24"/>
          <w:szCs w:val="24"/>
        </w:rPr>
        <w:t xml:space="preserve">Importante: </w:t>
      </w:r>
    </w:p>
    <w:p w14:paraId="00D0926A" w14:textId="46D29D0D" w:rsidR="00C70DFB" w:rsidRPr="00DB341F" w:rsidRDefault="00C70DFB" w:rsidP="00DB341F">
      <w:pPr>
        <w:pStyle w:val="Prrafodelista"/>
        <w:numPr>
          <w:ilvl w:val="0"/>
          <w:numId w:val="11"/>
        </w:numPr>
        <w:autoSpaceDE w:val="0"/>
        <w:autoSpaceDN w:val="0"/>
        <w:adjustRightInd w:val="0"/>
        <w:spacing w:after="0" w:line="240" w:lineRule="auto"/>
        <w:rPr>
          <w:rFonts w:ascii="Arial" w:hAnsi="Arial" w:cs="Arial"/>
          <w:b/>
          <w:color w:val="000000"/>
          <w:sz w:val="24"/>
          <w:szCs w:val="24"/>
        </w:rPr>
      </w:pPr>
      <w:r w:rsidRPr="00DB341F">
        <w:rPr>
          <w:rFonts w:ascii="Arial" w:hAnsi="Arial" w:cs="Arial"/>
          <w:color w:val="000000"/>
          <w:sz w:val="24"/>
          <w:szCs w:val="24"/>
        </w:rPr>
        <w:t xml:space="preserve">Todas aquellas personas que cumplan con la definición de contacto estrecho deberán cumplir con las medidas de cuarentena y prevención de acuerdo al plazo establecido para la población general, </w:t>
      </w:r>
      <w:r w:rsidRPr="00DB341F">
        <w:rPr>
          <w:rFonts w:ascii="Arial" w:hAnsi="Arial" w:cs="Arial"/>
          <w:b/>
          <w:color w:val="000000"/>
          <w:sz w:val="24"/>
          <w:szCs w:val="24"/>
        </w:rPr>
        <w:t xml:space="preserve">más allá de su estado de vacunación contra COVID-19 </w:t>
      </w:r>
    </w:p>
    <w:p w14:paraId="09637029" w14:textId="77777777" w:rsidR="00C70DFB" w:rsidRPr="00C70DFB" w:rsidRDefault="00C70DFB" w:rsidP="00C70DFB">
      <w:pPr>
        <w:autoSpaceDE w:val="0"/>
        <w:autoSpaceDN w:val="0"/>
        <w:adjustRightInd w:val="0"/>
        <w:spacing w:after="0" w:line="240" w:lineRule="auto"/>
        <w:rPr>
          <w:rFonts w:ascii="Arial" w:hAnsi="Arial" w:cs="Arial"/>
          <w:color w:val="000000"/>
          <w:sz w:val="24"/>
          <w:szCs w:val="24"/>
        </w:rPr>
      </w:pPr>
    </w:p>
    <w:p w14:paraId="00CC7751" w14:textId="0740D79D" w:rsidR="00C70DFB" w:rsidRDefault="00C70DFB" w:rsidP="00C70DFB">
      <w:p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Si bien l</w:t>
      </w:r>
      <w:r w:rsidRPr="00C70DFB">
        <w:rPr>
          <w:rFonts w:ascii="Arial" w:hAnsi="Arial" w:cs="Arial"/>
          <w:color w:val="000000"/>
          <w:sz w:val="24"/>
          <w:szCs w:val="24"/>
        </w:rPr>
        <w:t>as vacunas autorizadas, han demostrado, una adecuada seguridad y eficacia en la prevención de f</w:t>
      </w:r>
      <w:r w:rsidR="001F6DAC">
        <w:rPr>
          <w:rFonts w:ascii="Arial" w:hAnsi="Arial" w:cs="Arial"/>
          <w:color w:val="000000"/>
          <w:sz w:val="24"/>
          <w:szCs w:val="24"/>
        </w:rPr>
        <w:t xml:space="preserve">ormas sintomáticas, </w:t>
      </w:r>
      <w:r w:rsidRPr="00C70DFB">
        <w:rPr>
          <w:rFonts w:ascii="Arial" w:hAnsi="Arial" w:cs="Arial"/>
          <w:color w:val="000000"/>
          <w:sz w:val="24"/>
          <w:szCs w:val="24"/>
        </w:rPr>
        <w:t xml:space="preserve"> la evidencia disponible del impacto de la vacunación en la transmisión del SARS-CoV-2 es insuficiente a la fecha.</w:t>
      </w:r>
    </w:p>
    <w:p w14:paraId="3B6A5A51" w14:textId="77777777" w:rsidR="00DB341F" w:rsidRDefault="00DB341F" w:rsidP="00C70DFB">
      <w:pPr>
        <w:autoSpaceDE w:val="0"/>
        <w:autoSpaceDN w:val="0"/>
        <w:adjustRightInd w:val="0"/>
        <w:spacing w:after="0" w:line="240" w:lineRule="auto"/>
        <w:rPr>
          <w:rFonts w:ascii="Arial" w:hAnsi="Arial" w:cs="Arial"/>
          <w:color w:val="000000"/>
          <w:sz w:val="24"/>
          <w:szCs w:val="24"/>
        </w:rPr>
      </w:pPr>
    </w:p>
    <w:p w14:paraId="7A17AD63" w14:textId="56570A47" w:rsidR="00DB341F" w:rsidRDefault="00112212" w:rsidP="00C70DFB">
      <w:p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Referencias</w:t>
      </w:r>
    </w:p>
    <w:p w14:paraId="43EF81E5" w14:textId="77777777" w:rsidR="00112212" w:rsidRDefault="00112212" w:rsidP="00C70DFB">
      <w:pPr>
        <w:autoSpaceDE w:val="0"/>
        <w:autoSpaceDN w:val="0"/>
        <w:adjustRightInd w:val="0"/>
        <w:spacing w:after="0" w:line="240" w:lineRule="auto"/>
        <w:rPr>
          <w:rFonts w:ascii="Arial" w:hAnsi="Arial" w:cs="Arial"/>
          <w:color w:val="000000"/>
          <w:sz w:val="24"/>
          <w:szCs w:val="24"/>
        </w:rPr>
      </w:pPr>
    </w:p>
    <w:p w14:paraId="3FBEBB94" w14:textId="2B537157" w:rsidR="00307B3A" w:rsidRDefault="00307B3A" w:rsidP="00307B3A">
      <w:pPr>
        <w:pStyle w:val="Prrafodelista"/>
        <w:numPr>
          <w:ilvl w:val="0"/>
          <w:numId w:val="12"/>
        </w:numPr>
        <w:autoSpaceDE w:val="0"/>
        <w:autoSpaceDN w:val="0"/>
        <w:adjustRightInd w:val="0"/>
        <w:spacing w:after="0" w:line="240" w:lineRule="auto"/>
        <w:rPr>
          <w:rFonts w:ascii="Arial" w:hAnsi="Arial" w:cs="Arial"/>
          <w:color w:val="000000"/>
          <w:sz w:val="24"/>
          <w:szCs w:val="24"/>
        </w:rPr>
      </w:pPr>
      <w:r w:rsidRPr="00307B3A">
        <w:rPr>
          <w:rFonts w:ascii="Arial" w:hAnsi="Arial" w:cs="Arial"/>
          <w:color w:val="000000"/>
          <w:sz w:val="24"/>
          <w:szCs w:val="24"/>
        </w:rPr>
        <w:t>https://www.argentina.gob.ar/coronavirus/vacuna/equipos-salud/estrategia</w:t>
      </w:r>
    </w:p>
    <w:p w14:paraId="6EF65754" w14:textId="77777777" w:rsidR="00112212" w:rsidRDefault="00112212" w:rsidP="00112212">
      <w:pPr>
        <w:pStyle w:val="Prrafodelista"/>
        <w:numPr>
          <w:ilvl w:val="0"/>
          <w:numId w:val="12"/>
        </w:num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Manual del vacunador Vacuna Sputnik V. 10 de febrero de 2021</w:t>
      </w:r>
    </w:p>
    <w:p w14:paraId="259398EB" w14:textId="46A7835D" w:rsidR="00135578" w:rsidRPr="00112212" w:rsidRDefault="00112212" w:rsidP="000F42AE">
      <w:pPr>
        <w:pStyle w:val="Prrafodelista"/>
        <w:numPr>
          <w:ilvl w:val="0"/>
          <w:numId w:val="12"/>
        </w:numPr>
        <w:autoSpaceDE w:val="0"/>
        <w:autoSpaceDN w:val="0"/>
        <w:adjustRightInd w:val="0"/>
        <w:spacing w:after="0" w:line="240" w:lineRule="auto"/>
        <w:rPr>
          <w:rFonts w:ascii="Arial" w:hAnsi="Arial" w:cs="Arial"/>
          <w:color w:val="000000"/>
        </w:rPr>
      </w:pPr>
      <w:r w:rsidRPr="00112212">
        <w:rPr>
          <w:rFonts w:ascii="Arial" w:hAnsi="Arial" w:cs="Arial"/>
          <w:color w:val="000000"/>
          <w:sz w:val="24"/>
          <w:szCs w:val="24"/>
        </w:rPr>
        <w:t>Memorandum actualización sobre cuarentena en el contexto de vacunación contra COVID-19 y vacunación e</w:t>
      </w:r>
      <w:r w:rsidR="008B6F3B">
        <w:rPr>
          <w:rFonts w:ascii="Arial" w:hAnsi="Arial" w:cs="Arial"/>
          <w:color w:val="000000"/>
          <w:sz w:val="24"/>
          <w:szCs w:val="24"/>
        </w:rPr>
        <w:t>n personas de 60 años y mayores. 17 de febrero de 2021</w:t>
      </w:r>
    </w:p>
    <w:p w14:paraId="7FA71FA0" w14:textId="77777777" w:rsidR="00135578" w:rsidRPr="00135578" w:rsidRDefault="00135578" w:rsidP="00135578">
      <w:pPr>
        <w:autoSpaceDE w:val="0"/>
        <w:autoSpaceDN w:val="0"/>
        <w:adjustRightInd w:val="0"/>
        <w:spacing w:after="0" w:line="240" w:lineRule="auto"/>
        <w:rPr>
          <w:rFonts w:ascii="Arial" w:hAnsi="Arial" w:cs="Arial"/>
          <w:color w:val="000000"/>
        </w:rPr>
      </w:pPr>
    </w:p>
    <w:p w14:paraId="168F3EA3" w14:textId="77777777" w:rsidR="00BF1E61" w:rsidRDefault="00BF1E61" w:rsidP="00D00B1F">
      <w:pPr>
        <w:pStyle w:val="Default"/>
        <w:rPr>
          <w:rFonts w:ascii="Arial" w:hAnsi="Arial" w:cs="Arial"/>
        </w:rPr>
      </w:pPr>
    </w:p>
    <w:p w14:paraId="0ECAFFD1" w14:textId="77777777" w:rsidR="00BF1E61" w:rsidRDefault="00BF1E61" w:rsidP="00D00B1F">
      <w:pPr>
        <w:pStyle w:val="Default"/>
        <w:rPr>
          <w:rFonts w:ascii="Arial" w:hAnsi="Arial" w:cs="Arial"/>
        </w:rPr>
      </w:pPr>
    </w:p>
    <w:p w14:paraId="12203555" w14:textId="77777777" w:rsidR="00D00B1F" w:rsidRPr="00BF1E61" w:rsidRDefault="00D00B1F" w:rsidP="00D00B1F">
      <w:pPr>
        <w:pStyle w:val="Default"/>
        <w:rPr>
          <w:rFonts w:ascii="Arial" w:hAnsi="Arial" w:cs="Arial"/>
        </w:rPr>
      </w:pPr>
    </w:p>
    <w:p w14:paraId="58F8491A" w14:textId="77777777" w:rsidR="001B55E6" w:rsidRPr="00BF1E61" w:rsidRDefault="001B55E6" w:rsidP="00D00B1F">
      <w:pPr>
        <w:pStyle w:val="Default"/>
        <w:rPr>
          <w:rFonts w:ascii="Arial" w:hAnsi="Arial" w:cs="Arial"/>
        </w:rPr>
      </w:pPr>
    </w:p>
    <w:p w14:paraId="2B1EB200" w14:textId="77777777" w:rsidR="0070213C" w:rsidRPr="00BF1E61" w:rsidRDefault="0070213C" w:rsidP="00B87DB5">
      <w:pPr>
        <w:rPr>
          <w:rFonts w:ascii="Arial" w:hAnsi="Arial" w:cs="Arial"/>
          <w:sz w:val="24"/>
          <w:szCs w:val="24"/>
        </w:rPr>
      </w:pPr>
    </w:p>
    <w:sectPr w:rsidR="0070213C" w:rsidRPr="00BF1E61">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FFFADC1" w14:textId="77777777" w:rsidR="00D3248B" w:rsidRDefault="00D3248B">
      <w:pPr>
        <w:spacing w:after="0" w:line="240" w:lineRule="auto"/>
      </w:pPr>
    </w:p>
  </w:endnote>
  <w:endnote w:type="continuationSeparator" w:id="0">
    <w:p w14:paraId="3FFA407F" w14:textId="77777777" w:rsidR="00D3248B" w:rsidRDefault="00D3248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Roboto">
    <w:altName w:val="Roboto"/>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B099C5D" w14:textId="77777777" w:rsidR="00D3248B" w:rsidRDefault="00D3248B">
      <w:pPr>
        <w:spacing w:after="0" w:line="240" w:lineRule="auto"/>
      </w:pPr>
    </w:p>
  </w:footnote>
  <w:footnote w:type="continuationSeparator" w:id="0">
    <w:p w14:paraId="221A4792" w14:textId="77777777" w:rsidR="00D3248B" w:rsidRDefault="00D3248B">
      <w:pPr>
        <w:spacing w:after="0" w:line="240" w:lineRule="auto"/>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F47FC3"/>
    <w:multiLevelType w:val="hybridMultilevel"/>
    <w:tmpl w:val="D73A82A6"/>
    <w:lvl w:ilvl="0" w:tplc="2C0A0011">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
    <w:nsid w:val="165A228A"/>
    <w:multiLevelType w:val="hybridMultilevel"/>
    <w:tmpl w:val="63D67D62"/>
    <w:lvl w:ilvl="0" w:tplc="2C0A000D">
      <w:start w:val="1"/>
      <w:numFmt w:val="bullet"/>
      <w:lvlText w:val=""/>
      <w:lvlJc w:val="left"/>
      <w:pPr>
        <w:ind w:left="720" w:hanging="360"/>
      </w:pPr>
      <w:rPr>
        <w:rFonts w:ascii="Wingdings" w:hAnsi="Wingdings"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nsid w:val="172D5137"/>
    <w:multiLevelType w:val="hybridMultilevel"/>
    <w:tmpl w:val="AE706B72"/>
    <w:lvl w:ilvl="0" w:tplc="2C0A0005">
      <w:start w:val="1"/>
      <w:numFmt w:val="bullet"/>
      <w:lvlText w:val=""/>
      <w:lvlJc w:val="left"/>
      <w:pPr>
        <w:ind w:left="765" w:hanging="360"/>
      </w:pPr>
      <w:rPr>
        <w:rFonts w:ascii="Wingdings" w:hAnsi="Wingdings" w:hint="default"/>
      </w:rPr>
    </w:lvl>
    <w:lvl w:ilvl="1" w:tplc="2C0A0003" w:tentative="1">
      <w:start w:val="1"/>
      <w:numFmt w:val="bullet"/>
      <w:lvlText w:val="o"/>
      <w:lvlJc w:val="left"/>
      <w:pPr>
        <w:ind w:left="1485" w:hanging="360"/>
      </w:pPr>
      <w:rPr>
        <w:rFonts w:ascii="Courier New" w:hAnsi="Courier New" w:cs="Courier New" w:hint="default"/>
      </w:rPr>
    </w:lvl>
    <w:lvl w:ilvl="2" w:tplc="2C0A0005">
      <w:start w:val="1"/>
      <w:numFmt w:val="bullet"/>
      <w:lvlText w:val=""/>
      <w:lvlJc w:val="left"/>
      <w:pPr>
        <w:ind w:left="2205" w:hanging="360"/>
      </w:pPr>
      <w:rPr>
        <w:rFonts w:ascii="Wingdings" w:hAnsi="Wingdings" w:hint="default"/>
      </w:rPr>
    </w:lvl>
    <w:lvl w:ilvl="3" w:tplc="2C0A0001" w:tentative="1">
      <w:start w:val="1"/>
      <w:numFmt w:val="bullet"/>
      <w:lvlText w:val=""/>
      <w:lvlJc w:val="left"/>
      <w:pPr>
        <w:ind w:left="2925" w:hanging="360"/>
      </w:pPr>
      <w:rPr>
        <w:rFonts w:ascii="Symbol" w:hAnsi="Symbol" w:hint="default"/>
      </w:rPr>
    </w:lvl>
    <w:lvl w:ilvl="4" w:tplc="2C0A0003" w:tentative="1">
      <w:start w:val="1"/>
      <w:numFmt w:val="bullet"/>
      <w:lvlText w:val="o"/>
      <w:lvlJc w:val="left"/>
      <w:pPr>
        <w:ind w:left="3645" w:hanging="360"/>
      </w:pPr>
      <w:rPr>
        <w:rFonts w:ascii="Courier New" w:hAnsi="Courier New" w:cs="Courier New" w:hint="default"/>
      </w:rPr>
    </w:lvl>
    <w:lvl w:ilvl="5" w:tplc="2C0A0005" w:tentative="1">
      <w:start w:val="1"/>
      <w:numFmt w:val="bullet"/>
      <w:lvlText w:val=""/>
      <w:lvlJc w:val="left"/>
      <w:pPr>
        <w:ind w:left="4365" w:hanging="360"/>
      </w:pPr>
      <w:rPr>
        <w:rFonts w:ascii="Wingdings" w:hAnsi="Wingdings" w:hint="default"/>
      </w:rPr>
    </w:lvl>
    <w:lvl w:ilvl="6" w:tplc="2C0A0001" w:tentative="1">
      <w:start w:val="1"/>
      <w:numFmt w:val="bullet"/>
      <w:lvlText w:val=""/>
      <w:lvlJc w:val="left"/>
      <w:pPr>
        <w:ind w:left="5085" w:hanging="360"/>
      </w:pPr>
      <w:rPr>
        <w:rFonts w:ascii="Symbol" w:hAnsi="Symbol" w:hint="default"/>
      </w:rPr>
    </w:lvl>
    <w:lvl w:ilvl="7" w:tplc="2C0A0003" w:tentative="1">
      <w:start w:val="1"/>
      <w:numFmt w:val="bullet"/>
      <w:lvlText w:val="o"/>
      <w:lvlJc w:val="left"/>
      <w:pPr>
        <w:ind w:left="5805" w:hanging="360"/>
      </w:pPr>
      <w:rPr>
        <w:rFonts w:ascii="Courier New" w:hAnsi="Courier New" w:cs="Courier New" w:hint="default"/>
      </w:rPr>
    </w:lvl>
    <w:lvl w:ilvl="8" w:tplc="2C0A0005" w:tentative="1">
      <w:start w:val="1"/>
      <w:numFmt w:val="bullet"/>
      <w:lvlText w:val=""/>
      <w:lvlJc w:val="left"/>
      <w:pPr>
        <w:ind w:left="6525" w:hanging="360"/>
      </w:pPr>
      <w:rPr>
        <w:rFonts w:ascii="Wingdings" w:hAnsi="Wingdings" w:hint="default"/>
      </w:rPr>
    </w:lvl>
  </w:abstractNum>
  <w:abstractNum w:abstractNumId="3">
    <w:nsid w:val="21574F7E"/>
    <w:multiLevelType w:val="hybridMultilevel"/>
    <w:tmpl w:val="ED545320"/>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
    <w:nsid w:val="2D752F45"/>
    <w:multiLevelType w:val="hybridMultilevel"/>
    <w:tmpl w:val="A8F2DC8E"/>
    <w:lvl w:ilvl="0" w:tplc="2C0A000F">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5">
    <w:nsid w:val="332830C0"/>
    <w:multiLevelType w:val="hybridMultilevel"/>
    <w:tmpl w:val="D63A0CE4"/>
    <w:lvl w:ilvl="0" w:tplc="2C0A0001">
      <w:start w:val="1"/>
      <w:numFmt w:val="bullet"/>
      <w:lvlText w:val=""/>
      <w:lvlJc w:val="left"/>
      <w:pPr>
        <w:ind w:left="1440" w:hanging="360"/>
      </w:pPr>
      <w:rPr>
        <w:rFonts w:ascii="Symbol" w:hAnsi="Symbol" w:hint="default"/>
      </w:rPr>
    </w:lvl>
    <w:lvl w:ilvl="1" w:tplc="2C0A0003" w:tentative="1">
      <w:start w:val="1"/>
      <w:numFmt w:val="bullet"/>
      <w:lvlText w:val="o"/>
      <w:lvlJc w:val="left"/>
      <w:pPr>
        <w:ind w:left="2160" w:hanging="360"/>
      </w:pPr>
      <w:rPr>
        <w:rFonts w:ascii="Courier New" w:hAnsi="Courier New" w:cs="Courier New" w:hint="default"/>
      </w:rPr>
    </w:lvl>
    <w:lvl w:ilvl="2" w:tplc="2C0A0005" w:tentative="1">
      <w:start w:val="1"/>
      <w:numFmt w:val="bullet"/>
      <w:lvlText w:val=""/>
      <w:lvlJc w:val="left"/>
      <w:pPr>
        <w:ind w:left="2880" w:hanging="360"/>
      </w:pPr>
      <w:rPr>
        <w:rFonts w:ascii="Wingdings" w:hAnsi="Wingdings" w:hint="default"/>
      </w:rPr>
    </w:lvl>
    <w:lvl w:ilvl="3" w:tplc="2C0A0001" w:tentative="1">
      <w:start w:val="1"/>
      <w:numFmt w:val="bullet"/>
      <w:lvlText w:val=""/>
      <w:lvlJc w:val="left"/>
      <w:pPr>
        <w:ind w:left="3600" w:hanging="360"/>
      </w:pPr>
      <w:rPr>
        <w:rFonts w:ascii="Symbol" w:hAnsi="Symbol" w:hint="default"/>
      </w:rPr>
    </w:lvl>
    <w:lvl w:ilvl="4" w:tplc="2C0A0003" w:tentative="1">
      <w:start w:val="1"/>
      <w:numFmt w:val="bullet"/>
      <w:lvlText w:val="o"/>
      <w:lvlJc w:val="left"/>
      <w:pPr>
        <w:ind w:left="4320" w:hanging="360"/>
      </w:pPr>
      <w:rPr>
        <w:rFonts w:ascii="Courier New" w:hAnsi="Courier New" w:cs="Courier New" w:hint="default"/>
      </w:rPr>
    </w:lvl>
    <w:lvl w:ilvl="5" w:tplc="2C0A0005" w:tentative="1">
      <w:start w:val="1"/>
      <w:numFmt w:val="bullet"/>
      <w:lvlText w:val=""/>
      <w:lvlJc w:val="left"/>
      <w:pPr>
        <w:ind w:left="5040" w:hanging="360"/>
      </w:pPr>
      <w:rPr>
        <w:rFonts w:ascii="Wingdings" w:hAnsi="Wingdings" w:hint="default"/>
      </w:rPr>
    </w:lvl>
    <w:lvl w:ilvl="6" w:tplc="2C0A0001" w:tentative="1">
      <w:start w:val="1"/>
      <w:numFmt w:val="bullet"/>
      <w:lvlText w:val=""/>
      <w:lvlJc w:val="left"/>
      <w:pPr>
        <w:ind w:left="5760" w:hanging="360"/>
      </w:pPr>
      <w:rPr>
        <w:rFonts w:ascii="Symbol" w:hAnsi="Symbol" w:hint="default"/>
      </w:rPr>
    </w:lvl>
    <w:lvl w:ilvl="7" w:tplc="2C0A0003" w:tentative="1">
      <w:start w:val="1"/>
      <w:numFmt w:val="bullet"/>
      <w:lvlText w:val="o"/>
      <w:lvlJc w:val="left"/>
      <w:pPr>
        <w:ind w:left="6480" w:hanging="360"/>
      </w:pPr>
      <w:rPr>
        <w:rFonts w:ascii="Courier New" w:hAnsi="Courier New" w:cs="Courier New" w:hint="default"/>
      </w:rPr>
    </w:lvl>
    <w:lvl w:ilvl="8" w:tplc="2C0A0005" w:tentative="1">
      <w:start w:val="1"/>
      <w:numFmt w:val="bullet"/>
      <w:lvlText w:val=""/>
      <w:lvlJc w:val="left"/>
      <w:pPr>
        <w:ind w:left="7200" w:hanging="360"/>
      </w:pPr>
      <w:rPr>
        <w:rFonts w:ascii="Wingdings" w:hAnsi="Wingdings" w:hint="default"/>
      </w:rPr>
    </w:lvl>
  </w:abstractNum>
  <w:abstractNum w:abstractNumId="6">
    <w:nsid w:val="3FDC2EDD"/>
    <w:multiLevelType w:val="hybridMultilevel"/>
    <w:tmpl w:val="0DDADFC6"/>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7">
    <w:nsid w:val="46480B7C"/>
    <w:multiLevelType w:val="hybridMultilevel"/>
    <w:tmpl w:val="3A900CA0"/>
    <w:lvl w:ilvl="0" w:tplc="A4668C20">
      <w:start w:val="1"/>
      <w:numFmt w:val="decimal"/>
      <w:lvlText w:val="%1."/>
      <w:lvlJc w:val="left"/>
      <w:pPr>
        <w:ind w:left="720" w:hanging="360"/>
      </w:pPr>
      <w:rPr>
        <w:rFonts w:hint="default"/>
        <w:b w:val="0"/>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8">
    <w:nsid w:val="5C11421A"/>
    <w:multiLevelType w:val="hybridMultilevel"/>
    <w:tmpl w:val="04080030"/>
    <w:lvl w:ilvl="0" w:tplc="2C0A000F">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9">
    <w:nsid w:val="65460DB5"/>
    <w:multiLevelType w:val="hybridMultilevel"/>
    <w:tmpl w:val="A8F2DC8E"/>
    <w:lvl w:ilvl="0" w:tplc="2C0A000F">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0">
    <w:nsid w:val="65721627"/>
    <w:multiLevelType w:val="hybridMultilevel"/>
    <w:tmpl w:val="B07C15E2"/>
    <w:lvl w:ilvl="0" w:tplc="CE5ADC38">
      <w:start w:val="1"/>
      <w:numFmt w:val="decimal"/>
      <w:lvlText w:val="%1."/>
      <w:lvlJc w:val="left"/>
      <w:pPr>
        <w:ind w:left="1428" w:hanging="360"/>
      </w:pPr>
      <w:rPr>
        <w:rFonts w:ascii="Arial" w:eastAsiaTheme="minorHAnsi" w:hAnsi="Arial" w:cs="Arial"/>
      </w:rPr>
    </w:lvl>
    <w:lvl w:ilvl="1" w:tplc="2C0A0003" w:tentative="1">
      <w:start w:val="1"/>
      <w:numFmt w:val="bullet"/>
      <w:lvlText w:val="o"/>
      <w:lvlJc w:val="left"/>
      <w:pPr>
        <w:ind w:left="2148" w:hanging="360"/>
      </w:pPr>
      <w:rPr>
        <w:rFonts w:ascii="Courier New" w:hAnsi="Courier New" w:cs="Courier New" w:hint="default"/>
      </w:rPr>
    </w:lvl>
    <w:lvl w:ilvl="2" w:tplc="2C0A0005" w:tentative="1">
      <w:start w:val="1"/>
      <w:numFmt w:val="bullet"/>
      <w:lvlText w:val=""/>
      <w:lvlJc w:val="left"/>
      <w:pPr>
        <w:ind w:left="2868" w:hanging="360"/>
      </w:pPr>
      <w:rPr>
        <w:rFonts w:ascii="Wingdings" w:hAnsi="Wingdings" w:hint="default"/>
      </w:rPr>
    </w:lvl>
    <w:lvl w:ilvl="3" w:tplc="2C0A0001" w:tentative="1">
      <w:start w:val="1"/>
      <w:numFmt w:val="bullet"/>
      <w:lvlText w:val=""/>
      <w:lvlJc w:val="left"/>
      <w:pPr>
        <w:ind w:left="3588" w:hanging="360"/>
      </w:pPr>
      <w:rPr>
        <w:rFonts w:ascii="Symbol" w:hAnsi="Symbol" w:hint="default"/>
      </w:rPr>
    </w:lvl>
    <w:lvl w:ilvl="4" w:tplc="2C0A0003" w:tentative="1">
      <w:start w:val="1"/>
      <w:numFmt w:val="bullet"/>
      <w:lvlText w:val="o"/>
      <w:lvlJc w:val="left"/>
      <w:pPr>
        <w:ind w:left="4308" w:hanging="360"/>
      </w:pPr>
      <w:rPr>
        <w:rFonts w:ascii="Courier New" w:hAnsi="Courier New" w:cs="Courier New" w:hint="default"/>
      </w:rPr>
    </w:lvl>
    <w:lvl w:ilvl="5" w:tplc="2C0A0005" w:tentative="1">
      <w:start w:val="1"/>
      <w:numFmt w:val="bullet"/>
      <w:lvlText w:val=""/>
      <w:lvlJc w:val="left"/>
      <w:pPr>
        <w:ind w:left="5028" w:hanging="360"/>
      </w:pPr>
      <w:rPr>
        <w:rFonts w:ascii="Wingdings" w:hAnsi="Wingdings" w:hint="default"/>
      </w:rPr>
    </w:lvl>
    <w:lvl w:ilvl="6" w:tplc="2C0A0001" w:tentative="1">
      <w:start w:val="1"/>
      <w:numFmt w:val="bullet"/>
      <w:lvlText w:val=""/>
      <w:lvlJc w:val="left"/>
      <w:pPr>
        <w:ind w:left="5748" w:hanging="360"/>
      </w:pPr>
      <w:rPr>
        <w:rFonts w:ascii="Symbol" w:hAnsi="Symbol" w:hint="default"/>
      </w:rPr>
    </w:lvl>
    <w:lvl w:ilvl="7" w:tplc="2C0A0003" w:tentative="1">
      <w:start w:val="1"/>
      <w:numFmt w:val="bullet"/>
      <w:lvlText w:val="o"/>
      <w:lvlJc w:val="left"/>
      <w:pPr>
        <w:ind w:left="6468" w:hanging="360"/>
      </w:pPr>
      <w:rPr>
        <w:rFonts w:ascii="Courier New" w:hAnsi="Courier New" w:cs="Courier New" w:hint="default"/>
      </w:rPr>
    </w:lvl>
    <w:lvl w:ilvl="8" w:tplc="2C0A0005" w:tentative="1">
      <w:start w:val="1"/>
      <w:numFmt w:val="bullet"/>
      <w:lvlText w:val=""/>
      <w:lvlJc w:val="left"/>
      <w:pPr>
        <w:ind w:left="7188" w:hanging="360"/>
      </w:pPr>
      <w:rPr>
        <w:rFonts w:ascii="Wingdings" w:hAnsi="Wingdings" w:hint="default"/>
      </w:rPr>
    </w:lvl>
  </w:abstractNum>
  <w:abstractNum w:abstractNumId="11">
    <w:nsid w:val="7C1B7CD6"/>
    <w:multiLevelType w:val="hybridMultilevel"/>
    <w:tmpl w:val="6D5E0BD0"/>
    <w:lvl w:ilvl="0" w:tplc="2C0A0005">
      <w:start w:val="1"/>
      <w:numFmt w:val="bullet"/>
      <w:lvlText w:val=""/>
      <w:lvlJc w:val="left"/>
      <w:pPr>
        <w:ind w:left="720" w:hanging="360"/>
      </w:pPr>
      <w:rPr>
        <w:rFonts w:ascii="Wingdings" w:hAnsi="Wingdings"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2">
    <w:nsid w:val="7F59477D"/>
    <w:multiLevelType w:val="hybridMultilevel"/>
    <w:tmpl w:val="4796B5F0"/>
    <w:lvl w:ilvl="0" w:tplc="2C0A0001">
      <w:start w:val="1"/>
      <w:numFmt w:val="bullet"/>
      <w:lvlText w:val=""/>
      <w:lvlJc w:val="left"/>
      <w:pPr>
        <w:ind w:left="1428" w:hanging="360"/>
      </w:pPr>
      <w:rPr>
        <w:rFonts w:ascii="Symbol" w:hAnsi="Symbol" w:hint="default"/>
      </w:rPr>
    </w:lvl>
    <w:lvl w:ilvl="1" w:tplc="2C0A0003" w:tentative="1">
      <w:start w:val="1"/>
      <w:numFmt w:val="bullet"/>
      <w:lvlText w:val="o"/>
      <w:lvlJc w:val="left"/>
      <w:pPr>
        <w:ind w:left="2148" w:hanging="360"/>
      </w:pPr>
      <w:rPr>
        <w:rFonts w:ascii="Courier New" w:hAnsi="Courier New" w:cs="Courier New" w:hint="default"/>
      </w:rPr>
    </w:lvl>
    <w:lvl w:ilvl="2" w:tplc="2C0A0005" w:tentative="1">
      <w:start w:val="1"/>
      <w:numFmt w:val="bullet"/>
      <w:lvlText w:val=""/>
      <w:lvlJc w:val="left"/>
      <w:pPr>
        <w:ind w:left="2868" w:hanging="360"/>
      </w:pPr>
      <w:rPr>
        <w:rFonts w:ascii="Wingdings" w:hAnsi="Wingdings" w:hint="default"/>
      </w:rPr>
    </w:lvl>
    <w:lvl w:ilvl="3" w:tplc="2C0A0001" w:tentative="1">
      <w:start w:val="1"/>
      <w:numFmt w:val="bullet"/>
      <w:lvlText w:val=""/>
      <w:lvlJc w:val="left"/>
      <w:pPr>
        <w:ind w:left="3588" w:hanging="360"/>
      </w:pPr>
      <w:rPr>
        <w:rFonts w:ascii="Symbol" w:hAnsi="Symbol" w:hint="default"/>
      </w:rPr>
    </w:lvl>
    <w:lvl w:ilvl="4" w:tplc="2C0A0003" w:tentative="1">
      <w:start w:val="1"/>
      <w:numFmt w:val="bullet"/>
      <w:lvlText w:val="o"/>
      <w:lvlJc w:val="left"/>
      <w:pPr>
        <w:ind w:left="4308" w:hanging="360"/>
      </w:pPr>
      <w:rPr>
        <w:rFonts w:ascii="Courier New" w:hAnsi="Courier New" w:cs="Courier New" w:hint="default"/>
      </w:rPr>
    </w:lvl>
    <w:lvl w:ilvl="5" w:tplc="2C0A0005" w:tentative="1">
      <w:start w:val="1"/>
      <w:numFmt w:val="bullet"/>
      <w:lvlText w:val=""/>
      <w:lvlJc w:val="left"/>
      <w:pPr>
        <w:ind w:left="5028" w:hanging="360"/>
      </w:pPr>
      <w:rPr>
        <w:rFonts w:ascii="Wingdings" w:hAnsi="Wingdings" w:hint="default"/>
      </w:rPr>
    </w:lvl>
    <w:lvl w:ilvl="6" w:tplc="2C0A0001" w:tentative="1">
      <w:start w:val="1"/>
      <w:numFmt w:val="bullet"/>
      <w:lvlText w:val=""/>
      <w:lvlJc w:val="left"/>
      <w:pPr>
        <w:ind w:left="5748" w:hanging="360"/>
      </w:pPr>
      <w:rPr>
        <w:rFonts w:ascii="Symbol" w:hAnsi="Symbol" w:hint="default"/>
      </w:rPr>
    </w:lvl>
    <w:lvl w:ilvl="7" w:tplc="2C0A0003" w:tentative="1">
      <w:start w:val="1"/>
      <w:numFmt w:val="bullet"/>
      <w:lvlText w:val="o"/>
      <w:lvlJc w:val="left"/>
      <w:pPr>
        <w:ind w:left="6468" w:hanging="360"/>
      </w:pPr>
      <w:rPr>
        <w:rFonts w:ascii="Courier New" w:hAnsi="Courier New" w:cs="Courier New" w:hint="default"/>
      </w:rPr>
    </w:lvl>
    <w:lvl w:ilvl="8" w:tplc="2C0A0005" w:tentative="1">
      <w:start w:val="1"/>
      <w:numFmt w:val="bullet"/>
      <w:lvlText w:val=""/>
      <w:lvlJc w:val="left"/>
      <w:pPr>
        <w:ind w:left="7188" w:hanging="360"/>
      </w:pPr>
      <w:rPr>
        <w:rFonts w:ascii="Wingdings" w:hAnsi="Wingdings" w:hint="default"/>
      </w:rPr>
    </w:lvl>
  </w:abstractNum>
  <w:num w:numId="1">
    <w:abstractNumId w:val="1"/>
  </w:num>
  <w:num w:numId="2">
    <w:abstractNumId w:val="0"/>
  </w:num>
  <w:num w:numId="3">
    <w:abstractNumId w:val="12"/>
  </w:num>
  <w:num w:numId="4">
    <w:abstractNumId w:val="8"/>
  </w:num>
  <w:num w:numId="5">
    <w:abstractNumId w:val="3"/>
  </w:num>
  <w:num w:numId="6">
    <w:abstractNumId w:val="10"/>
  </w:num>
  <w:num w:numId="7">
    <w:abstractNumId w:val="5"/>
  </w:num>
  <w:num w:numId="8">
    <w:abstractNumId w:val="2"/>
  </w:num>
  <w:num w:numId="9">
    <w:abstractNumId w:val="11"/>
  </w:num>
  <w:num w:numId="10">
    <w:abstractNumId w:val="7"/>
  </w:num>
  <w:num w:numId="11">
    <w:abstractNumId w:val="6"/>
  </w:num>
  <w:num w:numId="12">
    <w:abstractNumId w:val="4"/>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79F0"/>
    <w:rsid w:val="00034EBF"/>
    <w:rsid w:val="00096409"/>
    <w:rsid w:val="00105079"/>
    <w:rsid w:val="00112212"/>
    <w:rsid w:val="001223DA"/>
    <w:rsid w:val="00135578"/>
    <w:rsid w:val="001701B0"/>
    <w:rsid w:val="001B55E6"/>
    <w:rsid w:val="001F6DAC"/>
    <w:rsid w:val="00207C2E"/>
    <w:rsid w:val="00250965"/>
    <w:rsid w:val="00307B3A"/>
    <w:rsid w:val="00414554"/>
    <w:rsid w:val="004421A3"/>
    <w:rsid w:val="00472C27"/>
    <w:rsid w:val="004A3BB9"/>
    <w:rsid w:val="00532C3D"/>
    <w:rsid w:val="005C1039"/>
    <w:rsid w:val="0060657A"/>
    <w:rsid w:val="00611777"/>
    <w:rsid w:val="006C30BB"/>
    <w:rsid w:val="0070213C"/>
    <w:rsid w:val="00742B48"/>
    <w:rsid w:val="008B6F3B"/>
    <w:rsid w:val="009959BD"/>
    <w:rsid w:val="009B16C1"/>
    <w:rsid w:val="009B7AB6"/>
    <w:rsid w:val="009D6521"/>
    <w:rsid w:val="00A031DC"/>
    <w:rsid w:val="00A04FCB"/>
    <w:rsid w:val="00A53434"/>
    <w:rsid w:val="00AD44C8"/>
    <w:rsid w:val="00B03138"/>
    <w:rsid w:val="00B23985"/>
    <w:rsid w:val="00B81825"/>
    <w:rsid w:val="00B87DB5"/>
    <w:rsid w:val="00BE254E"/>
    <w:rsid w:val="00BF1E61"/>
    <w:rsid w:val="00C41445"/>
    <w:rsid w:val="00C70DFB"/>
    <w:rsid w:val="00D00B1F"/>
    <w:rsid w:val="00D079F0"/>
    <w:rsid w:val="00D11FE8"/>
    <w:rsid w:val="00D3248B"/>
    <w:rsid w:val="00D41971"/>
    <w:rsid w:val="00DB341F"/>
    <w:rsid w:val="00DC424B"/>
    <w:rsid w:val="00DE6747"/>
    <w:rsid w:val="00F525F0"/>
    <w:rsid w:val="00F66DFA"/>
    <w:rsid w:val="00F73593"/>
    <w:rsid w:val="00FD701F"/>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9631A2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105079"/>
    <w:pPr>
      <w:ind w:left="720"/>
      <w:contextualSpacing/>
    </w:pPr>
  </w:style>
  <w:style w:type="paragraph" w:styleId="Encabezado">
    <w:name w:val="header"/>
    <w:basedOn w:val="Normal"/>
    <w:link w:val="EncabezadoCar"/>
    <w:uiPriority w:val="99"/>
    <w:unhideWhenUsed/>
    <w:rsid w:val="00DC424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DC424B"/>
  </w:style>
  <w:style w:type="paragraph" w:styleId="Piedepgina">
    <w:name w:val="footer"/>
    <w:basedOn w:val="Normal"/>
    <w:link w:val="PiedepginaCar"/>
    <w:uiPriority w:val="99"/>
    <w:unhideWhenUsed/>
    <w:rsid w:val="00DC424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DC424B"/>
  </w:style>
  <w:style w:type="paragraph" w:customStyle="1" w:styleId="Default">
    <w:name w:val="Default"/>
    <w:rsid w:val="00D00B1F"/>
    <w:pPr>
      <w:autoSpaceDE w:val="0"/>
      <w:autoSpaceDN w:val="0"/>
      <w:adjustRightInd w:val="0"/>
      <w:spacing w:after="0" w:line="240" w:lineRule="auto"/>
    </w:pPr>
    <w:rPr>
      <w:rFonts w:ascii="Roboto" w:hAnsi="Roboto" w:cs="Roboto"/>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25718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1007</Words>
  <Characters>5542</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6536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2021-02-25T13:49:00Z</dcterms:created>
  <dcterms:modified xsi:type="dcterms:W3CDTF">2021-02-25T17:26:00Z</dcterms:modified>
</cp:coreProperties>
</file>